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84" w:rsidRDefault="005E4984" w:rsidP="005E4984">
      <w:pPr>
        <w:pStyle w:val="10"/>
        <w:keepNext/>
        <w:keepLines/>
        <w:shd w:val="clear" w:color="auto" w:fill="auto"/>
        <w:spacing w:after="0" w:line="320" w:lineRule="exact"/>
      </w:pPr>
      <w:r>
        <w:t>ЗАКЛЮЧЕНИЕ</w:t>
      </w:r>
    </w:p>
    <w:p w:rsidR="005E4984" w:rsidRDefault="005E4984" w:rsidP="005E4984">
      <w:pPr>
        <w:pStyle w:val="20"/>
        <w:shd w:val="clear" w:color="auto" w:fill="auto"/>
        <w:spacing w:before="0" w:after="0" w:line="240" w:lineRule="auto"/>
      </w:pPr>
      <w:proofErr w:type="gramStart"/>
      <w:r>
        <w:t>о</w:t>
      </w:r>
      <w:proofErr w:type="gramEnd"/>
      <w:r>
        <w:t xml:space="preserve"> соответствии требованиям бюджетного законодательства Российской </w:t>
      </w:r>
    </w:p>
    <w:p w:rsidR="00AE595E" w:rsidRDefault="004D6DC1">
      <w:pPr>
        <w:pStyle w:val="20"/>
        <w:shd w:val="clear" w:color="auto" w:fill="auto"/>
        <w:spacing w:before="0" w:after="258" w:line="317" w:lineRule="exact"/>
      </w:pPr>
      <w:r>
        <w:t>Федерации проекта решения «О бюджете</w:t>
      </w:r>
      <w:r w:rsidR="006B45B5">
        <w:t xml:space="preserve"> Пировского </w:t>
      </w:r>
      <w:r w:rsidR="00CD02AC">
        <w:t xml:space="preserve">муниципального района </w:t>
      </w:r>
      <w:r>
        <w:t>на 20</w:t>
      </w:r>
      <w:r w:rsidR="00F57EC7">
        <w:t>20</w:t>
      </w:r>
      <w:r w:rsidR="00904324">
        <w:t xml:space="preserve"> год и плановый период 20</w:t>
      </w:r>
      <w:r w:rsidR="00FA2855">
        <w:t>2</w:t>
      </w:r>
      <w:r w:rsidR="00F57EC7">
        <w:t>1</w:t>
      </w:r>
      <w:r>
        <w:t>-20</w:t>
      </w:r>
      <w:r w:rsidR="00904324">
        <w:t>2</w:t>
      </w:r>
      <w:r w:rsidR="00F57EC7">
        <w:t>2</w:t>
      </w:r>
      <w:r>
        <w:t xml:space="preserve"> годов»</w:t>
      </w:r>
    </w:p>
    <w:p w:rsidR="00AE595E" w:rsidRDefault="004D6DC1">
      <w:pPr>
        <w:pStyle w:val="32"/>
        <w:numPr>
          <w:ilvl w:val="0"/>
          <w:numId w:val="1"/>
        </w:numPr>
        <w:shd w:val="clear" w:color="auto" w:fill="auto"/>
        <w:tabs>
          <w:tab w:val="left" w:pos="4036"/>
        </w:tabs>
        <w:spacing w:before="0" w:after="251" w:line="220" w:lineRule="exact"/>
        <w:ind w:left="3700"/>
        <w:jc w:val="both"/>
      </w:pPr>
      <w:r>
        <w:t>Общие положения</w:t>
      </w:r>
    </w:p>
    <w:p w:rsidR="00AE595E" w:rsidRDefault="004D6DC1" w:rsidP="006A6C25">
      <w:pPr>
        <w:pStyle w:val="4"/>
        <w:shd w:val="clear" w:color="auto" w:fill="auto"/>
        <w:tabs>
          <w:tab w:val="left" w:pos="6475"/>
        </w:tabs>
        <w:spacing w:before="0"/>
        <w:ind w:right="20" w:firstLine="851"/>
      </w:pPr>
      <w:r>
        <w:t>В соответствии со статьями 153,157, 185, 187 Бюджетного кодекса Российской Федерации, Положением о Контрольно-счетно</w:t>
      </w:r>
      <w:r w:rsidR="00904324">
        <w:t>м органе Пировского</w:t>
      </w:r>
      <w:r>
        <w:t xml:space="preserve"> района, утвержденного решением </w:t>
      </w:r>
      <w:r w:rsidR="00904324">
        <w:t>Пировского</w:t>
      </w:r>
      <w:r>
        <w:t xml:space="preserve"> районного Совета депутатов от </w:t>
      </w:r>
      <w:r w:rsidR="00904324">
        <w:t>10</w:t>
      </w:r>
      <w:r>
        <w:t>.</w:t>
      </w:r>
      <w:r w:rsidR="00904324">
        <w:t>10</w:t>
      </w:r>
      <w:r>
        <w:t>.201</w:t>
      </w:r>
      <w:r w:rsidR="00904324">
        <w:t>3</w:t>
      </w:r>
      <w:r>
        <w:t>г. №</w:t>
      </w:r>
      <w:r w:rsidR="00904324">
        <w:t>45-285р</w:t>
      </w:r>
      <w:r>
        <w:t xml:space="preserve">, Положением о бюджетном процессе </w:t>
      </w:r>
      <w:r w:rsidR="00F53CA9">
        <w:t>в Пировском</w:t>
      </w:r>
      <w:r>
        <w:t xml:space="preserve"> район</w:t>
      </w:r>
      <w:r w:rsidR="00F53CA9">
        <w:t>е</w:t>
      </w:r>
      <w:r>
        <w:t xml:space="preserve">, утвержденного решением </w:t>
      </w:r>
      <w:r w:rsidR="00F53CA9">
        <w:t>Пировского</w:t>
      </w:r>
      <w:r>
        <w:t xml:space="preserve"> районного Совета депутатов от </w:t>
      </w:r>
      <w:r w:rsidR="00F53CA9">
        <w:t>26</w:t>
      </w:r>
      <w:r>
        <w:t>.</w:t>
      </w:r>
      <w:r w:rsidR="00F53CA9">
        <w:t>05</w:t>
      </w:r>
      <w:r>
        <w:t>.201</w:t>
      </w:r>
      <w:r w:rsidR="00F53CA9">
        <w:t>6</w:t>
      </w:r>
      <w:r>
        <w:t>г.</w:t>
      </w:r>
      <w:r>
        <w:tab/>
        <w:t>№</w:t>
      </w:r>
      <w:r w:rsidR="00F53CA9">
        <w:t xml:space="preserve">8-49р </w:t>
      </w:r>
      <w:r>
        <w:t>и другими</w:t>
      </w:r>
      <w:r w:rsidR="00F53CA9">
        <w:t xml:space="preserve"> </w:t>
      </w:r>
      <w:r>
        <w:t>нормативными правовыми документами Контрольно-счетн</w:t>
      </w:r>
      <w:r w:rsidR="00F53CA9">
        <w:t>ым</w:t>
      </w:r>
      <w:r>
        <w:t xml:space="preserve"> </w:t>
      </w:r>
      <w:r w:rsidR="00F53CA9">
        <w:t>органом Пировского</w:t>
      </w:r>
      <w:r>
        <w:t xml:space="preserve"> района проведена экспертиза проекта решения «О бюджете</w:t>
      </w:r>
      <w:r w:rsidR="00CD02AC">
        <w:t xml:space="preserve"> Пировского муниципального района</w:t>
      </w:r>
      <w:r>
        <w:t xml:space="preserve"> на 20</w:t>
      </w:r>
      <w:r w:rsidR="00F57EC7">
        <w:t>20</w:t>
      </w:r>
      <w:r>
        <w:t xml:space="preserve"> год и плановый период 20</w:t>
      </w:r>
      <w:r w:rsidR="00FA2855">
        <w:t>2</w:t>
      </w:r>
      <w:r w:rsidR="00F57EC7">
        <w:t>1</w:t>
      </w:r>
      <w:r>
        <w:t>-20</w:t>
      </w:r>
      <w:r w:rsidR="00F53CA9">
        <w:t>2</w:t>
      </w:r>
      <w:r w:rsidR="00F57EC7">
        <w:t>2</w:t>
      </w:r>
      <w:r>
        <w:t xml:space="preserve"> годов</w:t>
      </w:r>
      <w:r>
        <w:rPr>
          <w:rStyle w:val="ab"/>
        </w:rPr>
        <w:t xml:space="preserve">» </w:t>
      </w:r>
      <w:r>
        <w:t>о соответствии требованиям бюджетного законодательства.</w:t>
      </w:r>
    </w:p>
    <w:p w:rsidR="00AE595E" w:rsidRDefault="004D6DC1" w:rsidP="006A6C25">
      <w:pPr>
        <w:pStyle w:val="4"/>
        <w:shd w:val="clear" w:color="auto" w:fill="auto"/>
        <w:spacing w:before="0"/>
        <w:ind w:right="20" w:firstLine="851"/>
      </w:pPr>
      <w:r>
        <w:t xml:space="preserve">Проект решения внесен администрацией </w:t>
      </w:r>
      <w:r w:rsidR="00F53CA9">
        <w:t>Пировского</w:t>
      </w:r>
      <w:r>
        <w:t xml:space="preserve"> района Красноярского края на рассмотрение в представительный орган </w:t>
      </w:r>
      <w:r w:rsidR="00F53CA9">
        <w:t>Пировского</w:t>
      </w:r>
      <w:r>
        <w:t xml:space="preserve"> района в установленный срок, соответствующий статье 185 Бюджетного кодекса Российской Федерации -</w:t>
      </w:r>
      <w:r w:rsidRPr="004E0706">
        <w:rPr>
          <w:rStyle w:val="ab"/>
        </w:rPr>
        <w:t>1</w:t>
      </w:r>
      <w:r w:rsidR="00F57EC7">
        <w:rPr>
          <w:rStyle w:val="ab"/>
        </w:rPr>
        <w:t>4</w:t>
      </w:r>
      <w:r w:rsidRPr="004E0706">
        <w:rPr>
          <w:rStyle w:val="ab"/>
        </w:rPr>
        <w:t xml:space="preserve"> ноября</w:t>
      </w:r>
      <w:r w:rsidRPr="004E0706">
        <w:t>.</w:t>
      </w:r>
    </w:p>
    <w:p w:rsidR="00AE595E" w:rsidRDefault="004D6DC1" w:rsidP="006A6C25">
      <w:pPr>
        <w:pStyle w:val="4"/>
        <w:shd w:val="clear" w:color="auto" w:fill="auto"/>
        <w:spacing w:before="0"/>
        <w:ind w:right="20" w:firstLine="851"/>
      </w:pPr>
      <w:r>
        <w:rPr>
          <w:rStyle w:val="ab"/>
        </w:rPr>
        <w:t xml:space="preserve">В соответствии со статьей 184.2 </w:t>
      </w:r>
      <w:r>
        <w:t>Бюджетного кодекса РФ (далее - БК РФ), и статьями 22,23 Положения о бюджетном процессе</w:t>
      </w:r>
      <w:r w:rsidR="00F53CA9">
        <w:t xml:space="preserve"> в Пировском</w:t>
      </w:r>
      <w:r>
        <w:t xml:space="preserve"> район</w:t>
      </w:r>
      <w:r w:rsidR="00F53CA9">
        <w:t>е</w:t>
      </w:r>
      <w:r>
        <w:t xml:space="preserve"> одновременно с проектом решения о бюджете в представительный орган района представлены документы и </w:t>
      </w:r>
      <w:r w:rsidRPr="004E0706">
        <w:t xml:space="preserve">материалы </w:t>
      </w:r>
      <w:r w:rsidRPr="004E0706">
        <w:rPr>
          <w:rStyle w:val="ab"/>
        </w:rPr>
        <w:t>в полном объеме</w:t>
      </w:r>
      <w:r w:rsidRPr="004E0706">
        <w:t xml:space="preserve">, в том числе макеты утвержденных </w:t>
      </w:r>
      <w:r w:rsidR="006843AF">
        <w:t xml:space="preserve">12 </w:t>
      </w:r>
      <w:r>
        <w:t>муниципальных программ.</w:t>
      </w:r>
    </w:p>
    <w:p w:rsidR="00AE595E" w:rsidRDefault="004D6DC1" w:rsidP="006A6C25">
      <w:pPr>
        <w:pStyle w:val="4"/>
        <w:shd w:val="clear" w:color="auto" w:fill="auto"/>
        <w:spacing w:before="0"/>
        <w:ind w:right="20" w:firstLine="851"/>
      </w:pPr>
      <w: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>
        <w:rPr>
          <w:rStyle w:val="ab"/>
        </w:rPr>
        <w:t xml:space="preserve">соответствует требованиям статьи 184.1 </w:t>
      </w:r>
      <w:r>
        <w:t>Бюджетного кодекса Российской Федерации.</w:t>
      </w:r>
    </w:p>
    <w:p w:rsidR="00AE595E" w:rsidRDefault="004D6DC1" w:rsidP="006A6C25">
      <w:pPr>
        <w:pStyle w:val="4"/>
        <w:shd w:val="clear" w:color="auto" w:fill="auto"/>
        <w:spacing w:before="0"/>
        <w:ind w:right="20" w:firstLine="851"/>
      </w:pPr>
      <w:r>
        <w:t>Проект решения</w:t>
      </w:r>
      <w:r w:rsidR="00CD02AC">
        <w:t xml:space="preserve"> Пировского </w:t>
      </w:r>
      <w:r>
        <w:t>районного Совета депу</w:t>
      </w:r>
      <w:r w:rsidR="00A71FCE">
        <w:t xml:space="preserve">татов </w:t>
      </w:r>
      <w:r w:rsidR="00CD02AC">
        <w:t>«О бюджете Пировского муниципального района на 20</w:t>
      </w:r>
      <w:r w:rsidR="00F57EC7">
        <w:t>20</w:t>
      </w:r>
      <w:r w:rsidR="00CD02AC">
        <w:t xml:space="preserve"> год и плановый период 202</w:t>
      </w:r>
      <w:r w:rsidR="00F57EC7">
        <w:t>1</w:t>
      </w:r>
      <w:r w:rsidR="00CD02AC">
        <w:t>-202</w:t>
      </w:r>
      <w:r w:rsidR="00F57EC7">
        <w:t>2</w:t>
      </w:r>
      <w:r w:rsidR="00CD02AC">
        <w:t xml:space="preserve"> годов</w:t>
      </w:r>
      <w:r w:rsidR="00CD02AC">
        <w:rPr>
          <w:rStyle w:val="ab"/>
        </w:rPr>
        <w:t>»</w:t>
      </w:r>
      <w:r>
        <w:t xml:space="preserve"> (далее - проект бюджета)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основными направлениями бюджетной и налоговой политики Красноярского края и </w:t>
      </w:r>
      <w:r w:rsidR="004937CD">
        <w:t>Пировского</w:t>
      </w:r>
      <w:r w:rsidR="006843AF">
        <w:t xml:space="preserve"> района на 2020</w:t>
      </w:r>
      <w:r>
        <w:t xml:space="preserve"> год и плановый период 20</w:t>
      </w:r>
      <w:r w:rsidR="0053337C">
        <w:t>2</w:t>
      </w:r>
      <w:r w:rsidR="006843AF">
        <w:t>1</w:t>
      </w:r>
      <w:r>
        <w:t>-20</w:t>
      </w:r>
      <w:r w:rsidR="004937CD">
        <w:t>2</w:t>
      </w:r>
      <w:r w:rsidR="006843AF">
        <w:t>2</w:t>
      </w:r>
      <w:r>
        <w:t xml:space="preserve"> годов, а также федеральным и краевым бюджетным и налоговым законодательством, нормативными правовыми актами </w:t>
      </w:r>
      <w:r w:rsidR="004937CD">
        <w:t xml:space="preserve">Пировского </w:t>
      </w:r>
      <w:r>
        <w:t>района.</w:t>
      </w:r>
    </w:p>
    <w:p w:rsidR="004937CD" w:rsidRDefault="004D6DC1" w:rsidP="006A6C25">
      <w:pPr>
        <w:pStyle w:val="4"/>
        <w:shd w:val="clear" w:color="auto" w:fill="auto"/>
        <w:spacing w:before="0"/>
        <w:ind w:left="20" w:right="20" w:firstLine="831"/>
      </w:pPr>
      <w: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4937CD">
        <w:t>Пировского</w:t>
      </w:r>
      <w:r>
        <w:t xml:space="preserve"> района </w:t>
      </w:r>
      <w:r w:rsidR="006843AF">
        <w:t>на 2020</w:t>
      </w:r>
      <w:r w:rsidR="004937CD">
        <w:t xml:space="preserve"> год и плановый период 20</w:t>
      </w:r>
      <w:r w:rsidR="0053337C">
        <w:t>2</w:t>
      </w:r>
      <w:r w:rsidR="006843AF">
        <w:t>1</w:t>
      </w:r>
      <w:r w:rsidR="004937CD">
        <w:t>-202</w:t>
      </w:r>
      <w:r w:rsidR="006843AF">
        <w:t>2</w:t>
      </w:r>
      <w:r w:rsidR="004937CD">
        <w:t xml:space="preserve"> годов.</w:t>
      </w:r>
    </w:p>
    <w:p w:rsidR="00AE595E" w:rsidRDefault="004D6DC1" w:rsidP="006A6C25">
      <w:pPr>
        <w:pStyle w:val="4"/>
        <w:shd w:val="clear" w:color="auto" w:fill="auto"/>
        <w:spacing w:before="0"/>
        <w:ind w:left="20" w:right="20" w:firstLine="831"/>
      </w:pPr>
      <w:r>
        <w:t xml:space="preserve">Реализация бюджетной и налоговой политики района </w:t>
      </w:r>
      <w:r>
        <w:rPr>
          <w:rStyle w:val="ab"/>
        </w:rPr>
        <w:t xml:space="preserve">соответствует </w:t>
      </w:r>
      <w:r>
        <w:t xml:space="preserve">основным направлениям бюджетной и налоговой политики Российской Федерации и Красноярского края </w:t>
      </w:r>
      <w:r w:rsidR="004937CD">
        <w:t>на 20</w:t>
      </w:r>
      <w:r w:rsidR="006843AF">
        <w:t>20</w:t>
      </w:r>
      <w:r w:rsidR="004937CD">
        <w:t xml:space="preserve"> год и плановый период 20</w:t>
      </w:r>
      <w:r w:rsidR="0053337C">
        <w:t>2</w:t>
      </w:r>
      <w:r w:rsidR="006843AF">
        <w:t>1</w:t>
      </w:r>
      <w:r w:rsidR="004937CD">
        <w:t>-202</w:t>
      </w:r>
      <w:r w:rsidR="006843AF">
        <w:t>2</w:t>
      </w:r>
      <w:r w:rsidR="004937CD">
        <w:t xml:space="preserve"> годов.</w:t>
      </w:r>
    </w:p>
    <w:p w:rsidR="00AE595E" w:rsidRDefault="004D6DC1" w:rsidP="006A6C25">
      <w:pPr>
        <w:pStyle w:val="4"/>
        <w:shd w:val="clear" w:color="auto" w:fill="auto"/>
        <w:spacing w:before="0"/>
        <w:ind w:left="20" w:right="20" w:firstLine="831"/>
      </w:pPr>
      <w:r>
        <w:t>В проекте бюджета на 20</w:t>
      </w:r>
      <w:r w:rsidR="006843AF">
        <w:t>20</w:t>
      </w:r>
      <w:r>
        <w:t>-20</w:t>
      </w:r>
      <w:r w:rsidR="00216115">
        <w:t>2</w:t>
      </w:r>
      <w:r w:rsidR="006843AF">
        <w:t>2</w:t>
      </w:r>
      <w:r>
        <w:t xml:space="preserve"> годы распределение бюджетных ассигнований производится по муниципальным программам и непрограммным направлениям деятельности.</w:t>
      </w:r>
    </w:p>
    <w:p w:rsidR="00AE595E" w:rsidRDefault="004D6DC1" w:rsidP="006A6C25">
      <w:pPr>
        <w:pStyle w:val="4"/>
        <w:shd w:val="clear" w:color="auto" w:fill="auto"/>
        <w:spacing w:before="0" w:after="321"/>
        <w:ind w:left="20" w:right="20" w:firstLine="831"/>
      </w:pPr>
      <w:r>
        <w:lastRenderedPageBreak/>
        <w:t xml:space="preserve">Формирование доходов и расходов районного бюджета произведено в соответствии с Приказом Министерства финансов Российской Федерации </w:t>
      </w:r>
      <w:r w:rsidRPr="00730FB2">
        <w:t xml:space="preserve">от </w:t>
      </w:r>
      <w:r w:rsidR="006843AF">
        <w:t>06</w:t>
      </w:r>
      <w:r w:rsidRPr="00730FB2">
        <w:t xml:space="preserve"> ию</w:t>
      </w:r>
      <w:r w:rsidR="00730FB2" w:rsidRPr="00730FB2">
        <w:t>н</w:t>
      </w:r>
      <w:r w:rsidRPr="00730FB2">
        <w:t>я 201</w:t>
      </w:r>
      <w:r w:rsidR="006843AF">
        <w:t>9</w:t>
      </w:r>
      <w:r w:rsidRPr="00730FB2">
        <w:t xml:space="preserve"> года № </w:t>
      </w:r>
      <w:r w:rsidR="006843AF">
        <w:t>85н</w:t>
      </w:r>
      <w:r w:rsidRPr="00730FB2">
        <w:t xml:space="preserve"> «О порядке</w:t>
      </w:r>
      <w:r w:rsidR="00730FB2" w:rsidRPr="00730FB2">
        <w:t xml:space="preserve"> формирования и</w:t>
      </w:r>
      <w:r w:rsidRPr="00730FB2">
        <w:t xml:space="preserve"> применения </w:t>
      </w:r>
      <w:r w:rsidR="00730FB2" w:rsidRPr="00730FB2">
        <w:t xml:space="preserve">кодов </w:t>
      </w:r>
      <w:r w:rsidRPr="00730FB2">
        <w:t>бюджетной классификации РФ</w:t>
      </w:r>
      <w:r w:rsidR="00730FB2" w:rsidRPr="00730FB2">
        <w:t>, их структуре и принципах назначения</w:t>
      </w:r>
      <w:r w:rsidRPr="00730FB2">
        <w:t>».</w:t>
      </w:r>
    </w:p>
    <w:p w:rsidR="00AE595E" w:rsidRDefault="004D6DC1">
      <w:pPr>
        <w:pStyle w:val="32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8" w:line="220" w:lineRule="exact"/>
        <w:ind w:left="20" w:firstLine="540"/>
        <w:jc w:val="both"/>
      </w:pPr>
      <w:r>
        <w:t>Параметры прогноза исходных экономических показателей для составления</w:t>
      </w:r>
    </w:p>
    <w:p w:rsidR="00AE595E" w:rsidRPr="00DD15F7" w:rsidRDefault="004D6DC1">
      <w:pPr>
        <w:pStyle w:val="32"/>
        <w:shd w:val="clear" w:color="auto" w:fill="auto"/>
        <w:spacing w:before="0" w:after="256" w:line="220" w:lineRule="exact"/>
        <w:ind w:left="3520"/>
        <w:jc w:val="left"/>
        <w:rPr>
          <w:color w:val="auto"/>
        </w:rPr>
      </w:pPr>
      <w:proofErr w:type="gramStart"/>
      <w:r w:rsidRPr="00DD15F7">
        <w:rPr>
          <w:color w:val="auto"/>
        </w:rPr>
        <w:t>проекта</w:t>
      </w:r>
      <w:proofErr w:type="gramEnd"/>
      <w:r w:rsidRPr="00DD15F7">
        <w:rPr>
          <w:color w:val="auto"/>
        </w:rPr>
        <w:t xml:space="preserve"> районного бюджета</w:t>
      </w:r>
    </w:p>
    <w:p w:rsidR="007B4E8D" w:rsidRPr="00963629" w:rsidRDefault="007B4E8D" w:rsidP="006A6C25">
      <w:pPr>
        <w:pStyle w:val="4"/>
        <w:shd w:val="clear" w:color="auto" w:fill="auto"/>
        <w:spacing w:before="0"/>
        <w:ind w:left="20" w:right="20" w:firstLine="831"/>
      </w:pPr>
      <w:r w:rsidRPr="00DD15F7">
        <w:rPr>
          <w:color w:val="auto"/>
        </w:rPr>
        <w:t>Прогноз социально-экономического развития Пировского района разработан на основе анализа социально-экономической ситуации за предшествующий период, прогнозных материалов структурных подразделений администрации Пировского района,</w:t>
      </w:r>
      <w:r w:rsidRPr="00963629">
        <w:t xml:space="preserve"> прогнозных оценок предприятий района и с учетом условий, отраженных в </w:t>
      </w:r>
      <w:r w:rsidRPr="00004B80">
        <w:t>«Порядке организации работ и оформление материалов прогноза социально-экономического развития городских и муниципальных районов Красноярского края в 201</w:t>
      </w:r>
      <w:r w:rsidR="00004B80" w:rsidRPr="00004B80">
        <w:t>8</w:t>
      </w:r>
      <w:r w:rsidRPr="00004B80">
        <w:t xml:space="preserve"> году». При разработке прогноза СЭР на 20</w:t>
      </w:r>
      <w:r w:rsidR="00082158">
        <w:t>20</w:t>
      </w:r>
      <w:r w:rsidRPr="00004B80">
        <w:t>-202</w:t>
      </w:r>
      <w:r w:rsidR="00082158">
        <w:t>2</w:t>
      </w:r>
      <w:r w:rsidRPr="00004B80">
        <w:t xml:space="preserve"> годы применялись дефляторы, согласно предварительного прогноза показателей инфляции в Красноярском крае до 202</w:t>
      </w:r>
      <w:r w:rsidR="00082158">
        <w:t>2</w:t>
      </w:r>
      <w:r w:rsidRPr="00004B80">
        <w:t xml:space="preserve"> года,</w:t>
      </w:r>
      <w:r w:rsidRPr="00963629">
        <w:t xml:space="preserve"> дефляторы по видам экономической деятельности.</w:t>
      </w:r>
    </w:p>
    <w:p w:rsidR="007B4E8D" w:rsidRPr="00963629" w:rsidRDefault="007B4E8D" w:rsidP="006A6C25">
      <w:pPr>
        <w:pStyle w:val="4"/>
        <w:shd w:val="clear" w:color="auto" w:fill="auto"/>
        <w:spacing w:before="0"/>
        <w:ind w:left="20" w:right="20" w:firstLine="831"/>
      </w:pPr>
      <w:r w:rsidRPr="00963629">
        <w:t xml:space="preserve">Базой для разработки прогноза послужили материалы анализа современного состояния экономики и социальной сферы, экономических реформ в отраслях и организациях района. Прогноз подготовлен на основании аналитических материалов </w:t>
      </w:r>
      <w:proofErr w:type="spellStart"/>
      <w:r w:rsidRPr="00963629">
        <w:t>Красстата</w:t>
      </w:r>
      <w:proofErr w:type="spellEnd"/>
      <w:r w:rsidRPr="00963629">
        <w:t>,</w:t>
      </w:r>
      <w:r w:rsidR="007C27A2" w:rsidRPr="00963629">
        <w:t xml:space="preserve"> </w:t>
      </w:r>
      <w:r w:rsidRPr="00963629">
        <w:t xml:space="preserve">данных предприятий и организации района. В прогнозе допускается внесение уточненных данных за предыдущий отчетный год, согласно уточненных данных </w:t>
      </w:r>
      <w:proofErr w:type="spellStart"/>
      <w:r w:rsidRPr="00963629">
        <w:t>Красстата</w:t>
      </w:r>
      <w:proofErr w:type="spellEnd"/>
      <w:r w:rsidRPr="00963629">
        <w:t xml:space="preserve"> и</w:t>
      </w:r>
      <w:r w:rsidR="007C27A2" w:rsidRPr="00963629">
        <w:t xml:space="preserve"> </w:t>
      </w:r>
      <w:r w:rsidRPr="00963629">
        <w:t>наблюдаемых организаций</w:t>
      </w:r>
    </w:p>
    <w:p w:rsidR="00963629" w:rsidRPr="00963629" w:rsidRDefault="00963629" w:rsidP="006A6C25">
      <w:pPr>
        <w:pStyle w:val="4"/>
        <w:shd w:val="clear" w:color="auto" w:fill="auto"/>
        <w:tabs>
          <w:tab w:val="left" w:pos="875"/>
        </w:tabs>
        <w:spacing w:before="0"/>
        <w:ind w:right="20" w:firstLine="851"/>
      </w:pPr>
      <w:r w:rsidRPr="007A2E2E">
        <w:rPr>
          <w:rStyle w:val="ab"/>
        </w:rPr>
        <w:t xml:space="preserve">В </w:t>
      </w:r>
      <w:r w:rsidR="00E17FBE" w:rsidRPr="007A2E2E">
        <w:rPr>
          <w:rStyle w:val="ab"/>
        </w:rPr>
        <w:t>соответствии</w:t>
      </w:r>
      <w:r w:rsidRPr="007A2E2E">
        <w:rPr>
          <w:rStyle w:val="ab"/>
        </w:rPr>
        <w:t xml:space="preserve"> п.3, ст.173 БК РФ и п.5 «а» Постановления администрации района от 10.08.2016 № 302-п </w:t>
      </w:r>
      <w:r w:rsidRPr="007A2E2E">
        <w:t>«О порядке разработки проекта решения районного Совета депутатов о районном бюджете на очередной финансовый год и плановый период прогноз СЭР</w:t>
      </w:r>
      <w:r w:rsidRPr="007A2E2E">
        <w:rPr>
          <w:rStyle w:val="ab"/>
        </w:rPr>
        <w:t xml:space="preserve"> одобрен </w:t>
      </w:r>
      <w:r w:rsidR="00E17FBE" w:rsidRPr="007A2E2E">
        <w:rPr>
          <w:rStyle w:val="ab"/>
          <w:b w:val="0"/>
        </w:rPr>
        <w:t>Главой</w:t>
      </w:r>
      <w:r w:rsidRPr="007A2E2E">
        <w:t xml:space="preserve"> Пировского района. (Постановление администрации</w:t>
      </w:r>
      <w:r w:rsidR="00E17FBE" w:rsidRPr="007A2E2E">
        <w:t xml:space="preserve"> от</w:t>
      </w:r>
      <w:r w:rsidR="00082158">
        <w:t xml:space="preserve"> </w:t>
      </w:r>
      <w:r w:rsidR="007A2E2E" w:rsidRPr="007A2E2E">
        <w:t>21.11.2018г №351-п</w:t>
      </w:r>
      <w:r w:rsidRPr="007A2E2E">
        <w:t>)</w:t>
      </w:r>
    </w:p>
    <w:p w:rsidR="00AE595E" w:rsidRPr="0066332A" w:rsidRDefault="004D6DC1" w:rsidP="006A6C25">
      <w:pPr>
        <w:ind w:firstLine="851"/>
        <w:jc w:val="both"/>
        <w:rPr>
          <w:rFonts w:ascii="Times New Roman" w:hAnsi="Times New Roman" w:cs="Times New Roman"/>
        </w:rPr>
      </w:pPr>
      <w:r w:rsidRPr="008A57B3">
        <w:rPr>
          <w:rFonts w:ascii="Times New Roman" w:hAnsi="Times New Roman" w:cs="Times New Roman"/>
          <w:sz w:val="26"/>
          <w:szCs w:val="26"/>
        </w:rPr>
        <w:t xml:space="preserve">Приоритеты социально-экономического развития района определены в </w:t>
      </w:r>
      <w:r w:rsidRPr="00E17FBE">
        <w:rPr>
          <w:rFonts w:ascii="Times New Roman" w:hAnsi="Times New Roman" w:cs="Times New Roman"/>
          <w:sz w:val="26"/>
          <w:szCs w:val="26"/>
        </w:rPr>
        <w:t xml:space="preserve">«Комплексной программе социально-экономического развития муниципального образования </w:t>
      </w:r>
      <w:r w:rsidR="0066332A" w:rsidRPr="00E17FBE">
        <w:rPr>
          <w:rFonts w:ascii="Times New Roman" w:hAnsi="Times New Roman" w:cs="Times New Roman"/>
          <w:sz w:val="26"/>
          <w:szCs w:val="26"/>
        </w:rPr>
        <w:t>Пировского</w:t>
      </w:r>
      <w:r w:rsidRPr="00E17FBE">
        <w:rPr>
          <w:rFonts w:ascii="Times New Roman" w:hAnsi="Times New Roman" w:cs="Times New Roman"/>
          <w:sz w:val="26"/>
          <w:szCs w:val="26"/>
        </w:rPr>
        <w:t xml:space="preserve"> района период д</w:t>
      </w:r>
      <w:r w:rsidR="008A57B3" w:rsidRPr="00E17FBE">
        <w:rPr>
          <w:rFonts w:ascii="Times New Roman" w:hAnsi="Times New Roman" w:cs="Times New Roman"/>
          <w:sz w:val="26"/>
          <w:szCs w:val="26"/>
        </w:rPr>
        <w:t>о 2020</w:t>
      </w:r>
      <w:r w:rsidRPr="00E17FBE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66332A" w:rsidRPr="006633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95E" w:rsidRDefault="00B00351" w:rsidP="006A6C25">
      <w:pPr>
        <w:pStyle w:val="4"/>
        <w:shd w:val="clear" w:color="auto" w:fill="auto"/>
        <w:spacing w:before="0"/>
        <w:ind w:left="20" w:right="20" w:firstLine="831"/>
      </w:pPr>
      <w:r>
        <w:t>Проект С</w:t>
      </w:r>
      <w:r w:rsidR="004D6DC1">
        <w:t>тратеги</w:t>
      </w:r>
      <w:r>
        <w:t>и</w:t>
      </w:r>
      <w:r w:rsidR="004D6DC1">
        <w:t xml:space="preserve"> социально-экономического развития района </w:t>
      </w:r>
      <w:r w:rsidR="004D6DC1" w:rsidRPr="00E17FBE">
        <w:t>до 2030 года в настоящее время не утвержден</w:t>
      </w:r>
      <w:r w:rsidR="008A57B3" w:rsidRPr="00E17FBE">
        <w:t xml:space="preserve"> и </w:t>
      </w:r>
      <w:r w:rsidRPr="00E17FBE">
        <w:t>проходит процедуру согласования с краевыми органами власти на предмет его соответствия приоритетам и цел</w:t>
      </w:r>
      <w:r>
        <w:t xml:space="preserve">ям социально-экономического развития Красноярского края. </w:t>
      </w:r>
    </w:p>
    <w:p w:rsidR="00AE595E" w:rsidRDefault="004D6DC1" w:rsidP="006A6C25">
      <w:pPr>
        <w:pStyle w:val="4"/>
        <w:shd w:val="clear" w:color="auto" w:fill="auto"/>
        <w:spacing w:before="0"/>
        <w:ind w:left="20" w:right="20" w:firstLine="831"/>
      </w:pPr>
      <w:r>
        <w:t xml:space="preserve">В среднесрочной перспективе прогнозируется, что численность населения </w:t>
      </w:r>
      <w:r w:rsidR="00AA3595" w:rsidRPr="00E17FBE">
        <w:t>Пировского р</w:t>
      </w:r>
      <w:r w:rsidRPr="00E17FBE">
        <w:t>айона ежегодно будет сокращаться на 0,</w:t>
      </w:r>
      <w:r w:rsidR="00AA3595" w:rsidRPr="00E17FBE">
        <w:t>4</w:t>
      </w:r>
      <w:r w:rsidRPr="00E17FBE">
        <w:t>% и к 20</w:t>
      </w:r>
      <w:r w:rsidR="00B00351" w:rsidRPr="00E17FBE">
        <w:t>2</w:t>
      </w:r>
      <w:r w:rsidR="0053337C" w:rsidRPr="00E17FBE">
        <w:t>1</w:t>
      </w:r>
      <w:r w:rsidRPr="00E17FBE">
        <w:t xml:space="preserve"> году составит </w:t>
      </w:r>
      <w:r w:rsidR="00E300B3">
        <w:t>6680</w:t>
      </w:r>
      <w:r w:rsidR="00B00351">
        <w:t xml:space="preserve"> </w:t>
      </w:r>
      <w:r>
        <w:t xml:space="preserve">человек. </w:t>
      </w:r>
      <w:r w:rsidRPr="00151F63">
        <w:t xml:space="preserve">Следовательно, ожидается существенное сокращение численности трудоспособного населения в трудоспособном возрасте, которое обеспечивает основные поступления налога на доходы физических лиц в районный бюджет (формируют примерно </w:t>
      </w:r>
      <w:r w:rsidR="00E300B3">
        <w:t>62</w:t>
      </w:r>
      <w:r w:rsidRPr="00151F63">
        <w:t>% всех налоговых поступлений в районный бюджет).</w:t>
      </w:r>
    </w:p>
    <w:p w:rsidR="00AE595E" w:rsidRDefault="004D6DC1" w:rsidP="006A6C25">
      <w:pPr>
        <w:pStyle w:val="4"/>
        <w:shd w:val="clear" w:color="auto" w:fill="auto"/>
        <w:spacing w:before="0"/>
        <w:ind w:left="20" w:right="20" w:firstLine="831"/>
      </w:pPr>
      <w:r w:rsidRPr="00C85121">
        <w:t>Среднедушевые доходы населения в 20</w:t>
      </w:r>
      <w:r w:rsidR="00C85121" w:rsidRPr="00C85121">
        <w:t>20</w:t>
      </w:r>
      <w:r w:rsidRPr="00C85121">
        <w:t xml:space="preserve"> году</w:t>
      </w:r>
      <w:r w:rsidR="00BD7A75" w:rsidRPr="00C85121">
        <w:t xml:space="preserve"> согласно прогноза </w:t>
      </w:r>
      <w:r w:rsidRPr="00C85121">
        <w:t xml:space="preserve">составят </w:t>
      </w:r>
      <w:r w:rsidR="00C85121" w:rsidRPr="00C85121">
        <w:t xml:space="preserve">14522,90 </w:t>
      </w:r>
      <w:r w:rsidRPr="00C85121">
        <w:t>руб</w:t>
      </w:r>
      <w:r w:rsidR="003D444E" w:rsidRPr="00C85121">
        <w:t>лей</w:t>
      </w:r>
      <w:r w:rsidRPr="00C85121">
        <w:t>, в 20</w:t>
      </w:r>
      <w:r w:rsidR="0053337C" w:rsidRPr="00C85121">
        <w:t>2</w:t>
      </w:r>
      <w:r w:rsidR="00C85121" w:rsidRPr="00C85121">
        <w:t>1</w:t>
      </w:r>
      <w:r w:rsidRPr="00C85121">
        <w:t xml:space="preserve">году </w:t>
      </w:r>
      <w:r w:rsidR="003D444E" w:rsidRPr="00C85121">
        <w:t>–</w:t>
      </w:r>
      <w:r w:rsidRPr="00C85121">
        <w:t xml:space="preserve"> </w:t>
      </w:r>
      <w:r w:rsidR="00C85121" w:rsidRPr="00C85121">
        <w:t>15437,80</w:t>
      </w:r>
      <w:r w:rsidRPr="00C85121">
        <w:t xml:space="preserve"> руб</w:t>
      </w:r>
      <w:r w:rsidR="003D444E" w:rsidRPr="00C85121">
        <w:t>лей</w:t>
      </w:r>
      <w:r w:rsidRPr="00C85121">
        <w:t>, в 20</w:t>
      </w:r>
      <w:r w:rsidR="003D444E" w:rsidRPr="00C85121">
        <w:t>2</w:t>
      </w:r>
      <w:r w:rsidR="00C85121" w:rsidRPr="00C85121">
        <w:t>2</w:t>
      </w:r>
      <w:r w:rsidRPr="00C85121">
        <w:t xml:space="preserve"> году </w:t>
      </w:r>
      <w:r w:rsidR="003D444E" w:rsidRPr="00C85121">
        <w:t>–</w:t>
      </w:r>
      <w:r w:rsidRPr="00C85121">
        <w:t xml:space="preserve"> </w:t>
      </w:r>
      <w:r w:rsidR="00C85121" w:rsidRPr="00C85121">
        <w:t>16410,40</w:t>
      </w:r>
      <w:r w:rsidRPr="00C85121">
        <w:t xml:space="preserve"> </w:t>
      </w:r>
      <w:r w:rsidR="003D444E" w:rsidRPr="00C85121">
        <w:t>рублей.</w:t>
      </w:r>
      <w:r w:rsidRPr="001F60A9">
        <w:t xml:space="preserve"> </w:t>
      </w:r>
    </w:p>
    <w:p w:rsidR="00D415BF" w:rsidRPr="00D415BF" w:rsidRDefault="004D6DC1" w:rsidP="006A6C25">
      <w:pPr>
        <w:pStyle w:val="4"/>
        <w:shd w:val="clear" w:color="auto" w:fill="auto"/>
        <w:spacing w:before="0"/>
        <w:ind w:left="20" w:right="20" w:firstLine="831"/>
      </w:pPr>
      <w:r w:rsidRPr="00D415BF">
        <w:t xml:space="preserve">Ожидаемые итоги развития экономики </w:t>
      </w:r>
      <w:r w:rsidR="000C3C0A" w:rsidRPr="00D415BF">
        <w:t>Пировского</w:t>
      </w:r>
      <w:r w:rsidRPr="00D415BF">
        <w:t xml:space="preserve"> района в 201</w:t>
      </w:r>
      <w:r w:rsidR="00151F63" w:rsidRPr="00D415BF">
        <w:t>8</w:t>
      </w:r>
      <w:r w:rsidRPr="00D415BF">
        <w:t xml:space="preserve"> году в сравнении с прогнозом свидетельствуют о</w:t>
      </w:r>
      <w:r w:rsidR="000C3C0A" w:rsidRPr="00D415BF">
        <w:t xml:space="preserve">б увеличении </w:t>
      </w:r>
      <w:r w:rsidRPr="00D415BF">
        <w:t>темпов роста сельскохозяйственного производства</w:t>
      </w:r>
      <w:r w:rsidR="008A3204" w:rsidRPr="00D415BF">
        <w:t>.</w:t>
      </w:r>
      <w:r w:rsidR="00151F63" w:rsidRPr="00D415BF">
        <w:t xml:space="preserve"> </w:t>
      </w:r>
      <w:r w:rsidR="00E300B3">
        <w:t>Д</w:t>
      </w:r>
      <w:r w:rsidR="00151F63" w:rsidRPr="00D415BF">
        <w:t>ол</w:t>
      </w:r>
      <w:r w:rsidR="00E300B3">
        <w:t>я</w:t>
      </w:r>
      <w:r w:rsidR="00151F63" w:rsidRPr="00D415BF">
        <w:t xml:space="preserve"> прибыльных сельскохозяйственных </w:t>
      </w:r>
      <w:r w:rsidR="00151F63" w:rsidRPr="00E300B3">
        <w:lastRenderedPageBreak/>
        <w:t xml:space="preserve">организаций </w:t>
      </w:r>
      <w:r w:rsidR="00E300B3" w:rsidRPr="00E300B3">
        <w:t>составляет 80</w:t>
      </w:r>
      <w:r w:rsidR="00151F63" w:rsidRPr="00E300B3">
        <w:t>%.</w:t>
      </w:r>
      <w:r w:rsidR="00151F63" w:rsidRPr="00D415BF">
        <w:t xml:space="preserve"> </w:t>
      </w:r>
      <w:r w:rsidR="00D415BF" w:rsidRPr="00D415BF">
        <w:t xml:space="preserve"> Однако экономические показатели деятельности сельскохозяйственных предприятий и их финансовое состояние остаются нестабильными и характеризуются нехваткой собственных оборотных средств для сезонного финансирования производства, высокой кредиторской задолженностью и недоступностью банковского кредита.</w:t>
      </w:r>
      <w:r w:rsidR="00D415BF">
        <w:t xml:space="preserve"> Поэтому организациям не обойтись без средств государственной поддержки.</w:t>
      </w:r>
    </w:p>
    <w:p w:rsidR="00AE595E" w:rsidRDefault="00D415BF" w:rsidP="006A6C25">
      <w:pPr>
        <w:pStyle w:val="4"/>
        <w:shd w:val="clear" w:color="auto" w:fill="auto"/>
        <w:spacing w:before="0"/>
        <w:ind w:left="20" w:right="20" w:firstLine="831"/>
      </w:pPr>
      <w:r w:rsidRPr="00E60979">
        <w:t>П</w:t>
      </w:r>
      <w:r w:rsidR="000E5702" w:rsidRPr="00E60979">
        <w:t xml:space="preserve">роизошло </w:t>
      </w:r>
      <w:r w:rsidR="0003028E">
        <w:t>уменьшение</w:t>
      </w:r>
      <w:r w:rsidRPr="00E60979">
        <w:t xml:space="preserve"> </w:t>
      </w:r>
      <w:r w:rsidR="000E5702" w:rsidRPr="00E60979">
        <w:t>о</w:t>
      </w:r>
      <w:r w:rsidR="004D6DC1" w:rsidRPr="00E60979">
        <w:t>борот</w:t>
      </w:r>
      <w:r w:rsidR="000E5702" w:rsidRPr="00E60979">
        <w:t>а</w:t>
      </w:r>
      <w:r w:rsidR="004D6DC1" w:rsidRPr="00E60979">
        <w:t xml:space="preserve"> розничной торговли</w:t>
      </w:r>
      <w:r w:rsidR="000E5702" w:rsidRPr="00E60979">
        <w:t xml:space="preserve"> </w:t>
      </w:r>
      <w:r w:rsidR="0003028E">
        <w:t>которое, обусловлено сокращением численности населения и снижением покупательской способности.</w:t>
      </w:r>
    </w:p>
    <w:p w:rsidR="00AE595E" w:rsidRDefault="004D6DC1" w:rsidP="006A6C25">
      <w:pPr>
        <w:pStyle w:val="4"/>
        <w:shd w:val="clear" w:color="auto" w:fill="auto"/>
        <w:spacing w:before="0" w:after="321"/>
        <w:ind w:left="20" w:right="20" w:firstLine="831"/>
      </w:pPr>
      <w:r>
        <w:t>Таким образом, в среднесрочной перспективе социально-экономическое развитие района будет зависеть как от внешних факторов, связанных с нестабильной геополитической ситуацией в стране и действием экономических санкций, так и от внутренних факторов, связанных с инвестиционной активностью организаций, ростом инфляции, снижением доходов населения.</w:t>
      </w:r>
    </w:p>
    <w:p w:rsidR="00AE595E" w:rsidRDefault="004D6DC1" w:rsidP="0003028E">
      <w:pPr>
        <w:pStyle w:val="32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20" w:lineRule="exact"/>
        <w:ind w:left="420"/>
      </w:pPr>
      <w:r>
        <w:t>Общая характеристика проекта районного бюджета на 20</w:t>
      </w:r>
      <w:r w:rsidR="00C85121">
        <w:t>20</w:t>
      </w:r>
      <w:r>
        <w:t xml:space="preserve"> год и плановый</w:t>
      </w:r>
    </w:p>
    <w:p w:rsidR="00AE595E" w:rsidRDefault="004D6DC1">
      <w:pPr>
        <w:pStyle w:val="32"/>
        <w:shd w:val="clear" w:color="auto" w:fill="auto"/>
        <w:spacing w:before="0" w:after="256" w:line="220" w:lineRule="exact"/>
      </w:pPr>
      <w:proofErr w:type="gramStart"/>
      <w:r>
        <w:t>период</w:t>
      </w:r>
      <w:proofErr w:type="gramEnd"/>
      <w:r>
        <w:t xml:space="preserve"> 20</w:t>
      </w:r>
      <w:r w:rsidR="00E60979">
        <w:t>2</w:t>
      </w:r>
      <w:r w:rsidR="00C85121">
        <w:t>1</w:t>
      </w:r>
      <w:r>
        <w:t xml:space="preserve"> и 20</w:t>
      </w:r>
      <w:r w:rsidR="00A04266">
        <w:t>2</w:t>
      </w:r>
      <w:r w:rsidR="00C85121">
        <w:t>2</w:t>
      </w:r>
      <w:r>
        <w:t>годов</w:t>
      </w:r>
    </w:p>
    <w:p w:rsidR="00AE595E" w:rsidRDefault="004D6DC1">
      <w:pPr>
        <w:pStyle w:val="4"/>
        <w:shd w:val="clear" w:color="auto" w:fill="auto"/>
        <w:spacing w:before="0"/>
        <w:ind w:left="20" w:right="20" w:firstLine="700"/>
      </w:pPr>
      <w:r>
        <w:t>Проект районного бюджета на 20</w:t>
      </w:r>
      <w:r w:rsidR="00C85121">
        <w:t>20</w:t>
      </w:r>
      <w:r>
        <w:t xml:space="preserve"> год</w:t>
      </w:r>
      <w:r w:rsidR="003476B1">
        <w:t xml:space="preserve"> предусмотрен</w:t>
      </w:r>
      <w:r w:rsidR="00A803BB">
        <w:t xml:space="preserve"> </w:t>
      </w:r>
      <w:r w:rsidR="00A04266">
        <w:t xml:space="preserve">с дефицитом бюджета в сумме </w:t>
      </w:r>
      <w:r w:rsidR="00C85121">
        <w:t>0,00 тыс.</w:t>
      </w:r>
      <w:r w:rsidR="00A04266">
        <w:t xml:space="preserve"> руб.</w:t>
      </w:r>
      <w:r>
        <w:t>, на плановый период 20</w:t>
      </w:r>
      <w:r w:rsidR="0053337C">
        <w:t>2</w:t>
      </w:r>
      <w:r w:rsidR="00C85121">
        <w:t>1</w:t>
      </w:r>
      <w:r>
        <w:t>-20</w:t>
      </w:r>
      <w:r w:rsidR="005D68D4">
        <w:t>2</w:t>
      </w:r>
      <w:r w:rsidR="00C85121">
        <w:t>2</w:t>
      </w:r>
      <w:r>
        <w:t xml:space="preserve"> годы </w:t>
      </w:r>
      <w:r w:rsidR="00A04266">
        <w:t xml:space="preserve">бюджет предусмотрен с дефицитом в сумме </w:t>
      </w:r>
      <w:r w:rsidR="00C85121">
        <w:t>0,</w:t>
      </w:r>
      <w:r w:rsidR="00A04266">
        <w:t>00 тыс. руб. ежегодно. Источниками внутреннего финансирования дефицита районного бюджета являются остатки средств на счетах по учету средств бюджета.</w:t>
      </w:r>
    </w:p>
    <w:p w:rsidR="00AE595E" w:rsidRDefault="004D6DC1">
      <w:pPr>
        <w:pStyle w:val="20"/>
        <w:shd w:val="clear" w:color="auto" w:fill="auto"/>
        <w:spacing w:before="0" w:after="0" w:line="322" w:lineRule="exact"/>
        <w:ind w:left="20" w:right="20" w:firstLine="700"/>
        <w:jc w:val="both"/>
      </w:pPr>
      <w:r>
        <w:t>В соответствии со ст.33 БК РФ принцип сбалансированности соблюден.</w:t>
      </w:r>
    </w:p>
    <w:p w:rsidR="00AE595E" w:rsidRDefault="004D6DC1">
      <w:pPr>
        <w:pStyle w:val="4"/>
        <w:shd w:val="clear" w:color="auto" w:fill="auto"/>
        <w:spacing w:before="0"/>
        <w:ind w:left="20" w:right="20" w:firstLine="700"/>
      </w:pPr>
      <w:r>
        <w:t>В проекте решения о бюджете предлагается утвердить районный бюджет:</w:t>
      </w:r>
    </w:p>
    <w:p w:rsidR="00AE595E" w:rsidRDefault="00A04266" w:rsidP="00A04266">
      <w:pPr>
        <w:pStyle w:val="4"/>
        <w:shd w:val="clear" w:color="auto" w:fill="auto"/>
        <w:spacing w:before="0"/>
        <w:ind w:left="20" w:right="20"/>
      </w:pPr>
      <w:r>
        <w:rPr>
          <w:rStyle w:val="ab"/>
        </w:rPr>
        <w:t>-</w:t>
      </w:r>
      <w:r w:rsidR="004D6DC1">
        <w:rPr>
          <w:rStyle w:val="ab"/>
        </w:rPr>
        <w:t xml:space="preserve"> на 20</w:t>
      </w:r>
      <w:r w:rsidR="00C85121">
        <w:rPr>
          <w:rStyle w:val="ab"/>
        </w:rPr>
        <w:t>20</w:t>
      </w:r>
      <w:r w:rsidR="004D6DC1">
        <w:rPr>
          <w:rStyle w:val="ab"/>
        </w:rPr>
        <w:t xml:space="preserve"> год </w:t>
      </w:r>
      <w:r w:rsidR="004D6DC1">
        <w:t xml:space="preserve">по доходам в сумме </w:t>
      </w:r>
      <w:r w:rsidR="00B77643">
        <w:t>504 492 200,00</w:t>
      </w:r>
      <w:r w:rsidR="004D6DC1">
        <w:t xml:space="preserve"> руб. и по расходам в сумме </w:t>
      </w:r>
      <w:r w:rsidR="00B77643">
        <w:t>504 492 200</w:t>
      </w:r>
      <w:r>
        <w:t>,00</w:t>
      </w:r>
      <w:r w:rsidR="004D6DC1">
        <w:t xml:space="preserve"> руб. Прогнозируемый деф</w:t>
      </w:r>
      <w:r w:rsidR="004D6DC1" w:rsidRPr="00A04266">
        <w:rPr>
          <w:rStyle w:val="23"/>
          <w:u w:val="none"/>
        </w:rPr>
        <w:t>ици</w:t>
      </w:r>
      <w:r w:rsidR="004D6DC1">
        <w:t xml:space="preserve">т районного бюджета </w:t>
      </w:r>
      <w:r w:rsidR="00B77643">
        <w:t>0,00</w:t>
      </w:r>
      <w:r w:rsidR="004D6DC1">
        <w:t xml:space="preserve"> руб. Источники внутреннего финансирования дефицита районного бюджета </w:t>
      </w:r>
      <w:r w:rsidR="00B77643">
        <w:t>0,00</w:t>
      </w:r>
      <w:r w:rsidR="004D6DC1">
        <w:t xml:space="preserve"> руб.;</w:t>
      </w:r>
    </w:p>
    <w:p w:rsidR="00AE595E" w:rsidRDefault="00A04266" w:rsidP="00A04266">
      <w:pPr>
        <w:pStyle w:val="4"/>
        <w:shd w:val="clear" w:color="auto" w:fill="auto"/>
        <w:tabs>
          <w:tab w:val="left" w:pos="2242"/>
        </w:tabs>
        <w:spacing w:before="0"/>
        <w:ind w:left="20" w:right="20"/>
      </w:pPr>
      <w:r>
        <w:rPr>
          <w:rStyle w:val="ab"/>
        </w:rPr>
        <w:t>-</w:t>
      </w:r>
      <w:r w:rsidR="004D6DC1">
        <w:rPr>
          <w:rStyle w:val="ab"/>
        </w:rPr>
        <w:t xml:space="preserve"> на 20</w:t>
      </w:r>
      <w:r w:rsidR="0053337C">
        <w:rPr>
          <w:rStyle w:val="ab"/>
        </w:rPr>
        <w:t>2</w:t>
      </w:r>
      <w:r w:rsidR="00B77643">
        <w:rPr>
          <w:rStyle w:val="ab"/>
        </w:rPr>
        <w:t>1</w:t>
      </w:r>
      <w:r w:rsidR="004D6DC1">
        <w:rPr>
          <w:rStyle w:val="ab"/>
        </w:rPr>
        <w:t xml:space="preserve"> год </w:t>
      </w:r>
      <w:r w:rsidR="004D6DC1">
        <w:t xml:space="preserve">по доходам в сумме </w:t>
      </w:r>
      <w:r w:rsidR="00B77643">
        <w:t>470 255 060,00</w:t>
      </w:r>
      <w:r w:rsidR="004D6DC1">
        <w:t xml:space="preserve"> руб. и по расходам в сумме </w:t>
      </w:r>
      <w:r w:rsidR="00B77643">
        <w:t>470 255 060,00</w:t>
      </w:r>
      <w:r w:rsidR="004D6DC1">
        <w:t xml:space="preserve"> руб.</w:t>
      </w:r>
      <w:r w:rsidR="00093106">
        <w:t>, в т. ч. условно утвержденные расходы в сумме 10 567 470,00 руб.</w:t>
      </w:r>
      <w:r w:rsidR="008641B9">
        <w:t xml:space="preserve"> </w:t>
      </w:r>
      <w:r w:rsidR="004D6DC1">
        <w:t xml:space="preserve">Прогнозируемый </w:t>
      </w:r>
      <w:r w:rsidR="004D6DC1" w:rsidRPr="008641B9">
        <w:t>деф</w:t>
      </w:r>
      <w:r w:rsidR="004D6DC1" w:rsidRPr="008641B9">
        <w:rPr>
          <w:rStyle w:val="23"/>
          <w:u w:val="none"/>
        </w:rPr>
        <w:t>ици</w:t>
      </w:r>
      <w:r w:rsidR="004D6DC1">
        <w:t xml:space="preserve">т районного бюджета </w:t>
      </w:r>
      <w:r w:rsidR="00093106">
        <w:t>0,00</w:t>
      </w:r>
      <w:r w:rsidR="004D6DC1">
        <w:t xml:space="preserve"> руб. Источники внутреннего финансирования дефицита районного бюджета </w:t>
      </w:r>
      <w:r w:rsidR="00093106">
        <w:t>0</w:t>
      </w:r>
      <w:r w:rsidR="004D6DC1">
        <w:t>,00 руб.;</w:t>
      </w:r>
    </w:p>
    <w:p w:rsidR="008641B9" w:rsidRDefault="008641B9" w:rsidP="008641B9">
      <w:pPr>
        <w:pStyle w:val="4"/>
        <w:shd w:val="clear" w:color="auto" w:fill="auto"/>
        <w:tabs>
          <w:tab w:val="left" w:pos="2242"/>
        </w:tabs>
        <w:spacing w:before="0"/>
        <w:ind w:left="20" w:right="20"/>
      </w:pPr>
      <w:r>
        <w:rPr>
          <w:rStyle w:val="ab"/>
        </w:rPr>
        <w:t>-</w:t>
      </w:r>
      <w:r w:rsidR="004D6DC1">
        <w:rPr>
          <w:rStyle w:val="ab"/>
        </w:rPr>
        <w:t xml:space="preserve"> на 20</w:t>
      </w:r>
      <w:r>
        <w:rPr>
          <w:rStyle w:val="ab"/>
        </w:rPr>
        <w:t>2</w:t>
      </w:r>
      <w:r w:rsidR="00093106">
        <w:rPr>
          <w:rStyle w:val="ab"/>
        </w:rPr>
        <w:t>2</w:t>
      </w:r>
      <w:r w:rsidR="004D6DC1">
        <w:rPr>
          <w:rStyle w:val="ab"/>
        </w:rPr>
        <w:t xml:space="preserve"> год </w:t>
      </w:r>
      <w:r>
        <w:t xml:space="preserve">по доходам в сумме </w:t>
      </w:r>
      <w:r w:rsidR="00093106">
        <w:t>470 426 310</w:t>
      </w:r>
      <w:r>
        <w:t xml:space="preserve">,00 руб. и по расходам в сумме </w:t>
      </w:r>
      <w:r w:rsidR="00093106">
        <w:t>470 426 310,00</w:t>
      </w:r>
      <w:r>
        <w:t xml:space="preserve"> руб</w:t>
      </w:r>
      <w:r w:rsidR="003476B1">
        <w:t>.</w:t>
      </w:r>
      <w:r w:rsidR="00BC2F17" w:rsidRPr="00BC2F17">
        <w:t xml:space="preserve"> </w:t>
      </w:r>
      <w:r w:rsidR="00BC2F17">
        <w:t>в т. ч. условно утвержденные расходы в сумме 17 674 140,00 руб.</w:t>
      </w:r>
      <w:r>
        <w:t xml:space="preserve"> Прогнозируемый </w:t>
      </w:r>
      <w:r w:rsidRPr="008641B9">
        <w:t>деф</w:t>
      </w:r>
      <w:r w:rsidRPr="008641B9">
        <w:rPr>
          <w:rStyle w:val="23"/>
          <w:u w:val="none"/>
        </w:rPr>
        <w:t>ици</w:t>
      </w:r>
      <w:r>
        <w:t xml:space="preserve">т районного бюджета </w:t>
      </w:r>
      <w:r w:rsidR="00093106">
        <w:t>0,00</w:t>
      </w:r>
      <w:r>
        <w:t xml:space="preserve"> руб. Источники внутреннего финансирования дефицита районного бюджета </w:t>
      </w:r>
      <w:r w:rsidR="00093106">
        <w:t>0</w:t>
      </w:r>
      <w:r>
        <w:t>,00 руб.;</w:t>
      </w:r>
    </w:p>
    <w:p w:rsidR="00AE595E" w:rsidRPr="009E6228" w:rsidRDefault="004D6DC1" w:rsidP="00815866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979">
        <w:rPr>
          <w:rFonts w:ascii="Times New Roman" w:hAnsi="Times New Roman" w:cs="Times New Roman"/>
          <w:sz w:val="26"/>
          <w:szCs w:val="26"/>
        </w:rPr>
        <w:t>За период с 201</w:t>
      </w:r>
      <w:r w:rsidR="00BC2F17">
        <w:rPr>
          <w:rFonts w:ascii="Times New Roman" w:hAnsi="Times New Roman" w:cs="Times New Roman"/>
          <w:sz w:val="26"/>
          <w:szCs w:val="26"/>
        </w:rPr>
        <w:t>9</w:t>
      </w:r>
      <w:r w:rsidRPr="00E60979">
        <w:rPr>
          <w:rFonts w:ascii="Times New Roman" w:hAnsi="Times New Roman" w:cs="Times New Roman"/>
          <w:sz w:val="26"/>
          <w:szCs w:val="26"/>
        </w:rPr>
        <w:t xml:space="preserve"> года по 20</w:t>
      </w:r>
      <w:r w:rsidR="008641B9" w:rsidRPr="00E60979">
        <w:rPr>
          <w:rFonts w:ascii="Times New Roman" w:hAnsi="Times New Roman" w:cs="Times New Roman"/>
          <w:sz w:val="26"/>
          <w:szCs w:val="26"/>
        </w:rPr>
        <w:t>2</w:t>
      </w:r>
      <w:r w:rsidR="00BC2F17">
        <w:rPr>
          <w:rFonts w:ascii="Times New Roman" w:hAnsi="Times New Roman" w:cs="Times New Roman"/>
          <w:sz w:val="26"/>
          <w:szCs w:val="26"/>
        </w:rPr>
        <w:t>2</w:t>
      </w:r>
      <w:r w:rsidRPr="00E60979">
        <w:rPr>
          <w:rFonts w:ascii="Times New Roman" w:hAnsi="Times New Roman" w:cs="Times New Roman"/>
          <w:sz w:val="26"/>
          <w:szCs w:val="26"/>
        </w:rPr>
        <w:t xml:space="preserve"> год снижение доходов составит на </w:t>
      </w:r>
      <w:r w:rsidR="00BC2F17">
        <w:rPr>
          <w:rFonts w:ascii="Times New Roman" w:hAnsi="Times New Roman" w:cs="Times New Roman"/>
          <w:sz w:val="26"/>
          <w:szCs w:val="26"/>
        </w:rPr>
        <w:t>34 065 890,00</w:t>
      </w:r>
      <w:r w:rsidRPr="00E60979">
        <w:rPr>
          <w:rFonts w:ascii="Times New Roman" w:hAnsi="Times New Roman" w:cs="Times New Roman"/>
          <w:sz w:val="26"/>
          <w:szCs w:val="26"/>
        </w:rPr>
        <w:t xml:space="preserve"> руб. или на </w:t>
      </w:r>
      <w:r w:rsidR="00E60979" w:rsidRPr="00E60979">
        <w:rPr>
          <w:rFonts w:ascii="Times New Roman" w:hAnsi="Times New Roman" w:cs="Times New Roman"/>
          <w:sz w:val="26"/>
          <w:szCs w:val="26"/>
        </w:rPr>
        <w:t>6,</w:t>
      </w:r>
      <w:r w:rsidR="00BC2F17">
        <w:rPr>
          <w:rFonts w:ascii="Times New Roman" w:hAnsi="Times New Roman" w:cs="Times New Roman"/>
          <w:sz w:val="26"/>
          <w:szCs w:val="26"/>
        </w:rPr>
        <w:t>8</w:t>
      </w:r>
      <w:r w:rsidRPr="00E60979">
        <w:rPr>
          <w:rFonts w:ascii="Times New Roman" w:hAnsi="Times New Roman" w:cs="Times New Roman"/>
          <w:sz w:val="26"/>
          <w:szCs w:val="26"/>
        </w:rPr>
        <w:t>%.</w:t>
      </w:r>
      <w:r w:rsidR="00815866" w:rsidRPr="00E60979">
        <w:rPr>
          <w:rFonts w:ascii="Times New Roman" w:hAnsi="Times New Roman" w:cs="Times New Roman"/>
          <w:sz w:val="26"/>
          <w:szCs w:val="26"/>
        </w:rPr>
        <w:t xml:space="preserve"> Так как</w:t>
      </w:r>
      <w:r w:rsidR="00815866" w:rsidRPr="00E60979">
        <w:rPr>
          <w:rFonts w:ascii="Times New Roman" w:hAnsi="Times New Roman" w:cs="Times New Roman"/>
          <w:color w:val="auto"/>
          <w:sz w:val="26"/>
          <w:szCs w:val="26"/>
          <w:lang w:bidi="ar-SA"/>
        </w:rPr>
        <w:t>, распределение значительного объема краевых средств производится в течении финансового года.</w:t>
      </w:r>
    </w:p>
    <w:p w:rsidR="00AE595E" w:rsidRPr="003476B1" w:rsidRDefault="004D6DC1" w:rsidP="003476B1">
      <w:pPr>
        <w:pStyle w:val="4"/>
        <w:shd w:val="clear" w:color="auto" w:fill="auto"/>
        <w:spacing w:before="0"/>
        <w:ind w:left="20" w:right="20" w:firstLine="700"/>
      </w:pPr>
      <w:r w:rsidRPr="009E6228">
        <w:t>В соответствии с требованиями статьи</w:t>
      </w:r>
      <w:r w:rsidRPr="003476B1">
        <w:t xml:space="preserve"> 184.1 Бюджетного кодекса Российской Федерации решением о бюджете подлежат утверждению условно утверждаемые расходы: в первый год планового периода (20</w:t>
      </w:r>
      <w:r w:rsidR="0053337C">
        <w:t>2</w:t>
      </w:r>
      <w:r w:rsidR="00BC2F17">
        <w:t>1</w:t>
      </w:r>
      <w:r w:rsidRPr="003476B1">
        <w:t xml:space="preserve"> год) не менее</w:t>
      </w:r>
      <w:r w:rsidR="00B0546A">
        <w:t xml:space="preserve"> 2,5</w:t>
      </w:r>
      <w:r w:rsidR="003476B1" w:rsidRPr="003476B1">
        <w:t xml:space="preserve"> </w:t>
      </w:r>
      <w:r w:rsidRPr="003476B1">
        <w:t>процента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и</w:t>
      </w:r>
      <w:r w:rsidR="00B0546A" w:rsidRPr="00B0546A">
        <w:t xml:space="preserve"> </w:t>
      </w:r>
      <w:r w:rsidR="00B0546A" w:rsidRPr="003476B1">
        <w:t>на 20</w:t>
      </w:r>
      <w:r w:rsidR="00B0546A">
        <w:t>2</w:t>
      </w:r>
      <w:r w:rsidR="00BC2F17">
        <w:t>2</w:t>
      </w:r>
      <w:r w:rsidR="00B0546A" w:rsidRPr="003476B1">
        <w:t xml:space="preserve"> год планового периода</w:t>
      </w:r>
      <w:r w:rsidRPr="003476B1">
        <w:t xml:space="preserve"> не менее 5 процентов</w:t>
      </w:r>
      <w:r w:rsidR="00B0546A">
        <w:t xml:space="preserve"> общего объема расходов бюджета </w:t>
      </w:r>
      <w:r w:rsidR="00B0546A" w:rsidRPr="003476B1">
        <w:t>(без учета расходов бюджета, предусмотренных</w:t>
      </w:r>
      <w:r w:rsidR="00815866">
        <w:t xml:space="preserve"> </w:t>
      </w:r>
      <w:r w:rsidR="00B0546A" w:rsidRPr="003476B1">
        <w:t xml:space="preserve">за счет межбюджетных трансфертов из других бюджетов </w:t>
      </w:r>
      <w:r w:rsidR="00B0546A" w:rsidRPr="003476B1">
        <w:lastRenderedPageBreak/>
        <w:t>бюджетной системы Российской Федерации, имеющих целевое назначение)</w:t>
      </w:r>
      <w:r w:rsidRPr="003476B1">
        <w:t>. В соответствии с указанными требованиями в параметрах районного бюджета предусмотрен объем условно утверждаемых расходов:</w:t>
      </w:r>
    </w:p>
    <w:p w:rsidR="00AE595E" w:rsidRPr="003476B1" w:rsidRDefault="004D6DC1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 w:rsidRPr="003476B1">
        <w:t xml:space="preserve"> 20</w:t>
      </w:r>
      <w:r w:rsidR="0053337C">
        <w:t>2</w:t>
      </w:r>
      <w:r w:rsidR="00BC2F17">
        <w:t>1</w:t>
      </w:r>
      <w:r w:rsidRPr="003476B1">
        <w:t xml:space="preserve"> год </w:t>
      </w:r>
      <w:r w:rsidR="008C2CA6">
        <w:t>10 567 470,00</w:t>
      </w:r>
      <w:r w:rsidR="003476B1" w:rsidRPr="003476B1">
        <w:t xml:space="preserve"> </w:t>
      </w:r>
      <w:r w:rsidRPr="003476B1">
        <w:t xml:space="preserve">руб.- </w:t>
      </w:r>
      <w:r w:rsidR="007D41C1" w:rsidRPr="00E47E03">
        <w:t>4,02</w:t>
      </w:r>
      <w:r w:rsidR="00BF3B7D">
        <w:t xml:space="preserve"> %</w:t>
      </w:r>
      <w:r w:rsidRPr="003476B1">
        <w:t xml:space="preserve"> от общего объема расходов бюджета</w:t>
      </w:r>
      <w:r w:rsidR="00BF3B7D">
        <w:t xml:space="preserve"> без учета субсидий, субвенций и иных МБТ</w:t>
      </w:r>
      <w:r w:rsidRPr="003476B1">
        <w:t>;</w:t>
      </w:r>
    </w:p>
    <w:p w:rsidR="00AE595E" w:rsidRPr="003476B1" w:rsidRDefault="004D6DC1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 w:rsidRPr="003476B1">
        <w:t xml:space="preserve"> 20</w:t>
      </w:r>
      <w:r w:rsidR="003476B1" w:rsidRPr="003476B1">
        <w:t>2</w:t>
      </w:r>
      <w:r w:rsidR="008C2CA6">
        <w:t>2</w:t>
      </w:r>
      <w:r w:rsidRPr="003476B1">
        <w:t xml:space="preserve"> год </w:t>
      </w:r>
      <w:r w:rsidR="008C2CA6">
        <w:t>17 674 140 ,00</w:t>
      </w:r>
      <w:r w:rsidR="003476B1" w:rsidRPr="003476B1">
        <w:t xml:space="preserve"> </w:t>
      </w:r>
      <w:r w:rsidRPr="003476B1">
        <w:t>руб</w:t>
      </w:r>
      <w:r w:rsidRPr="00E47E03">
        <w:t xml:space="preserve">. </w:t>
      </w:r>
      <w:r w:rsidR="00BF3B7D" w:rsidRPr="00E47E03">
        <w:t>–</w:t>
      </w:r>
      <w:r w:rsidRPr="00E47E03">
        <w:t xml:space="preserve"> </w:t>
      </w:r>
      <w:r w:rsidR="007D41C1" w:rsidRPr="00E47E03">
        <w:t>6,7</w:t>
      </w:r>
      <w:r w:rsidR="00BF3B7D" w:rsidRPr="00E47E03">
        <w:t>%</w:t>
      </w:r>
      <w:r w:rsidRPr="003476B1">
        <w:t xml:space="preserve"> от общего объема расходов бюджета</w:t>
      </w:r>
      <w:r w:rsidR="00BF3B7D" w:rsidRPr="00BF3B7D">
        <w:t xml:space="preserve"> </w:t>
      </w:r>
      <w:r w:rsidR="00BF3B7D">
        <w:t>без учета субсидий, субвенций и иных МБТ</w:t>
      </w:r>
      <w:r w:rsidRPr="003476B1">
        <w:t>.</w:t>
      </w:r>
    </w:p>
    <w:p w:rsidR="00AE595E" w:rsidRDefault="004D6DC1" w:rsidP="006A6C25">
      <w:pPr>
        <w:pStyle w:val="4"/>
        <w:shd w:val="clear" w:color="auto" w:fill="auto"/>
        <w:spacing w:before="0"/>
        <w:ind w:left="20" w:right="20" w:firstLine="689"/>
      </w:pPr>
      <w:r>
        <w:t>Указанные средства не подлежат распределению в плановом периоде по разделам, подразделам, целевым статьям и видам расходов в ведомственной структуре расходов бюджета.</w:t>
      </w:r>
    </w:p>
    <w:p w:rsidR="00AE595E" w:rsidRDefault="004D6DC1" w:rsidP="003476B1">
      <w:pPr>
        <w:pStyle w:val="4"/>
        <w:shd w:val="clear" w:color="auto" w:fill="auto"/>
        <w:spacing w:before="0"/>
        <w:ind w:left="20" w:right="20" w:firstLine="720"/>
      </w:pPr>
      <w:r w:rsidRPr="00D21CBC">
        <w:t>В соответствии со статьей 184.1 Бюджетного кодекса Российской Федерации в ведомственной и функциональной структуре районного бюджета на 20</w:t>
      </w:r>
      <w:r w:rsidR="008C2CA6">
        <w:t>20</w:t>
      </w:r>
      <w:r w:rsidRPr="00D21CBC">
        <w:t xml:space="preserve"> год и на плановый период 20</w:t>
      </w:r>
      <w:r w:rsidR="008C2CA6">
        <w:t>21</w:t>
      </w:r>
      <w:r w:rsidRPr="00D21CBC">
        <w:t>-20</w:t>
      </w:r>
      <w:r w:rsidR="003476B1" w:rsidRPr="00D21CBC">
        <w:t>2</w:t>
      </w:r>
      <w:r w:rsidR="008C2CA6">
        <w:t>2</w:t>
      </w:r>
      <w:r w:rsidRPr="00D21CBC">
        <w:t xml:space="preserve"> годов выделяются все публичные нормативные обязательства, общий объем которых установлен настоящим проектом решения районного Совета депутатов в сумме </w:t>
      </w:r>
      <w:r w:rsidR="003476B1" w:rsidRPr="00D21CBC">
        <w:t>0,00</w:t>
      </w:r>
      <w:r w:rsidRPr="00D21CBC">
        <w:t xml:space="preserve"> тыс. рублей (в 20</w:t>
      </w:r>
      <w:r w:rsidR="008C2CA6">
        <w:t>20</w:t>
      </w:r>
      <w:r w:rsidRPr="00D21CBC">
        <w:t xml:space="preserve"> году -</w:t>
      </w:r>
      <w:r w:rsidR="003476B1" w:rsidRPr="00D21CBC">
        <w:t xml:space="preserve">0,00 </w:t>
      </w:r>
      <w:r w:rsidRPr="00D21CBC">
        <w:t>тыс. рублей, в 20</w:t>
      </w:r>
      <w:r w:rsidR="0053337C">
        <w:t>2</w:t>
      </w:r>
      <w:r w:rsidR="008C2CA6">
        <w:t>1</w:t>
      </w:r>
      <w:r w:rsidRPr="00D21CBC">
        <w:t xml:space="preserve"> году </w:t>
      </w:r>
      <w:r w:rsidR="003476B1" w:rsidRPr="00D21CBC">
        <w:t xml:space="preserve">0,00 </w:t>
      </w:r>
      <w:r w:rsidRPr="00D21CBC">
        <w:t>тыс.</w:t>
      </w:r>
      <w:r w:rsidR="003476B1" w:rsidRPr="00D21CBC">
        <w:t xml:space="preserve"> </w:t>
      </w:r>
      <w:r w:rsidRPr="00D21CBC">
        <w:t>руб. и в 20</w:t>
      </w:r>
      <w:r w:rsidR="0053337C">
        <w:t>2</w:t>
      </w:r>
      <w:r w:rsidR="008C2CA6">
        <w:t>2</w:t>
      </w:r>
      <w:r w:rsidRPr="00D21CBC">
        <w:t xml:space="preserve"> году </w:t>
      </w:r>
      <w:r w:rsidR="003476B1" w:rsidRPr="00D21CBC">
        <w:t>0,00</w:t>
      </w:r>
      <w:r w:rsidRPr="00D21CBC">
        <w:t xml:space="preserve"> тыс. рублей).</w:t>
      </w:r>
    </w:p>
    <w:p w:rsidR="00AE595E" w:rsidRDefault="004D6DC1">
      <w:pPr>
        <w:pStyle w:val="4"/>
        <w:shd w:val="clear" w:color="auto" w:fill="auto"/>
        <w:spacing w:before="0" w:after="339"/>
        <w:ind w:left="20" w:right="20" w:firstLine="560"/>
      </w:pPr>
      <w:r w:rsidRPr="006A6C25">
        <w:t>В проекте решения о районном бюджете в соответствии с п.3, ст.184.1 БК РФ в статье 5</w:t>
      </w:r>
      <w:r w:rsidR="00913AA6" w:rsidRPr="006A6C25">
        <w:t xml:space="preserve"> проекта решения</w:t>
      </w:r>
      <w:r w:rsidRPr="006A6C25">
        <w:t xml:space="preserve"> «Публичные нормативные обязательства</w:t>
      </w:r>
      <w:r w:rsidR="00BF3B7D">
        <w:t xml:space="preserve"> Пировского района</w:t>
      </w:r>
      <w:r w:rsidRPr="006A6C25">
        <w:t>» необходимо уточнить формулировку, а именно слова «общий объем средств бюджета», заменить на слова «Общий объем бюджетных ассигнований».</w:t>
      </w:r>
    </w:p>
    <w:p w:rsidR="00AE595E" w:rsidRDefault="004D6DC1">
      <w:pPr>
        <w:pStyle w:val="32"/>
        <w:shd w:val="clear" w:color="auto" w:fill="auto"/>
        <w:spacing w:before="0" w:after="262" w:line="274" w:lineRule="exact"/>
        <w:ind w:right="660"/>
      </w:pPr>
      <w:r>
        <w:t>3.1.Особенности формирования доходов и расходов районного бюджета</w:t>
      </w:r>
    </w:p>
    <w:p w:rsidR="008727D7" w:rsidRDefault="008727D7" w:rsidP="006A6C25">
      <w:pPr>
        <w:pStyle w:val="4"/>
        <w:shd w:val="clear" w:color="auto" w:fill="auto"/>
        <w:spacing w:before="0"/>
        <w:ind w:left="20" w:right="20" w:firstLine="831"/>
      </w:pPr>
      <w:r>
        <w:t xml:space="preserve"> Прогноз д</w:t>
      </w:r>
      <w:r w:rsidR="004D6DC1">
        <w:t>оход</w:t>
      </w:r>
      <w:r>
        <w:t>ов районного</w:t>
      </w:r>
      <w:r w:rsidR="004D6DC1">
        <w:t xml:space="preserve"> бюджета сформирован</w:t>
      </w:r>
      <w:r w:rsidR="00B0546A">
        <w:t xml:space="preserve"> на</w:t>
      </w:r>
      <w:r>
        <w:t xml:space="preserve"> основе ожидаемых итогов</w:t>
      </w:r>
      <w:r w:rsidR="004D6DC1">
        <w:t xml:space="preserve"> социально-экономического развития </w:t>
      </w:r>
      <w:r w:rsidR="00D21CBC">
        <w:t>Пировского</w:t>
      </w:r>
      <w:r w:rsidR="004D6DC1">
        <w:t xml:space="preserve"> района</w:t>
      </w:r>
      <w:r>
        <w:t xml:space="preserve"> на 20</w:t>
      </w:r>
      <w:r w:rsidR="005766A4">
        <w:t>20</w:t>
      </w:r>
      <w:r>
        <w:t xml:space="preserve"> год</w:t>
      </w:r>
      <w:r w:rsidR="004D6DC1">
        <w:t>,</w:t>
      </w:r>
      <w:r>
        <w:t xml:space="preserve"> прогноза </w:t>
      </w:r>
      <w:r w:rsidR="004D6DC1">
        <w:t xml:space="preserve">социально -экономического развития </w:t>
      </w:r>
      <w:r w:rsidR="00D21CBC">
        <w:t>Пировского</w:t>
      </w:r>
      <w:r w:rsidR="004D6DC1">
        <w:t xml:space="preserve"> района</w:t>
      </w:r>
      <w:r>
        <w:t xml:space="preserve"> на 20</w:t>
      </w:r>
      <w:r w:rsidR="006A6C25">
        <w:t>2</w:t>
      </w:r>
      <w:r w:rsidR="005766A4">
        <w:t>1</w:t>
      </w:r>
      <w:r>
        <w:t>-202</w:t>
      </w:r>
      <w:r w:rsidR="005766A4">
        <w:t>2</w:t>
      </w:r>
      <w:r>
        <w:t xml:space="preserve"> </w:t>
      </w:r>
      <w:r w:rsidR="004D6DC1">
        <w:t>год</w:t>
      </w:r>
      <w:r>
        <w:t>ы</w:t>
      </w:r>
      <w:r w:rsidR="004D6DC1">
        <w:t>,</w:t>
      </w:r>
      <w:r>
        <w:t xml:space="preserve"> с учетом параметров Законопроекта Красноярского края «О краевом бюджете на 20</w:t>
      </w:r>
      <w:r w:rsidR="005766A4">
        <w:t>20</w:t>
      </w:r>
      <w:r w:rsidR="006A6C25">
        <w:t xml:space="preserve"> год и плановый период 202</w:t>
      </w:r>
      <w:r w:rsidR="005766A4">
        <w:t>1</w:t>
      </w:r>
      <w:r>
        <w:t>-202</w:t>
      </w:r>
      <w:r w:rsidR="005766A4">
        <w:t>2</w:t>
      </w:r>
      <w:r>
        <w:t xml:space="preserve"> годов» и оценки исполнения доходов в текущем году.</w:t>
      </w:r>
      <w:r w:rsidR="004D6DC1">
        <w:t xml:space="preserve"> </w:t>
      </w:r>
    </w:p>
    <w:p w:rsidR="00EC0F09" w:rsidRDefault="004D6DC1" w:rsidP="006A6C25">
      <w:pPr>
        <w:pStyle w:val="4"/>
        <w:shd w:val="clear" w:color="auto" w:fill="auto"/>
        <w:spacing w:before="0"/>
        <w:ind w:right="20" w:firstLine="851"/>
      </w:pPr>
      <w:r>
        <w:t xml:space="preserve">Прогнозный объем бюджета действующих обязательств рассчитан исходя из объемов средств, предусмотренных решением районного Совета депутатов и иными нормативными актами. </w:t>
      </w:r>
    </w:p>
    <w:p w:rsidR="00EC0F09" w:rsidRDefault="004D6DC1" w:rsidP="006A6C25">
      <w:pPr>
        <w:pStyle w:val="4"/>
        <w:shd w:val="clear" w:color="auto" w:fill="auto"/>
        <w:spacing w:before="0"/>
        <w:ind w:right="20" w:firstLine="851"/>
      </w:pPr>
      <w:r>
        <w:t>За основу принят объем расходов, предусмотренный на 201</w:t>
      </w:r>
      <w:r w:rsidR="005766A4">
        <w:t>9</w:t>
      </w:r>
      <w:r>
        <w:t xml:space="preserve"> год, </w:t>
      </w:r>
      <w:r w:rsidR="00815866">
        <w:t>утвержденный</w:t>
      </w:r>
      <w:r>
        <w:t xml:space="preserve"> Решением</w:t>
      </w:r>
      <w:r w:rsidR="006A6C25">
        <w:t xml:space="preserve"> районного Совета депутатов </w:t>
      </w:r>
      <w:r>
        <w:t xml:space="preserve">от </w:t>
      </w:r>
      <w:r w:rsidR="005766A4">
        <w:t>13</w:t>
      </w:r>
      <w:r w:rsidR="00EC0F09">
        <w:t>.12.201</w:t>
      </w:r>
      <w:r w:rsidR="005766A4">
        <w:t>8</w:t>
      </w:r>
      <w:r w:rsidR="00EC0F09">
        <w:t>г №</w:t>
      </w:r>
      <w:r w:rsidR="005766A4">
        <w:t>3</w:t>
      </w:r>
      <w:r w:rsidR="00BF3B7D">
        <w:t>7-</w:t>
      </w:r>
      <w:r w:rsidR="005766A4">
        <w:t>225</w:t>
      </w:r>
      <w:r w:rsidR="00EC0F09">
        <w:t>р</w:t>
      </w:r>
      <w:r>
        <w:t xml:space="preserve"> «</w:t>
      </w:r>
      <w:proofErr w:type="gramStart"/>
      <w:r>
        <w:t>О  бюджете</w:t>
      </w:r>
      <w:proofErr w:type="gramEnd"/>
      <w:r w:rsidR="005766A4">
        <w:t xml:space="preserve"> Пировского муниципального района</w:t>
      </w:r>
      <w:r>
        <w:t xml:space="preserve"> на 201</w:t>
      </w:r>
      <w:r w:rsidR="005766A4">
        <w:t>9</w:t>
      </w:r>
      <w:r>
        <w:t xml:space="preserve"> год и плановый период 20</w:t>
      </w:r>
      <w:r w:rsidR="005766A4">
        <w:t>20</w:t>
      </w:r>
      <w:r>
        <w:t>-20</w:t>
      </w:r>
      <w:r w:rsidR="00BF3B7D">
        <w:t>2</w:t>
      </w:r>
      <w:r w:rsidR="005766A4">
        <w:t>1</w:t>
      </w:r>
      <w:r>
        <w:t xml:space="preserve"> годов» и оценки исполнения доходов в текущем году. </w:t>
      </w:r>
    </w:p>
    <w:p w:rsidR="00AE595E" w:rsidRDefault="004D6DC1">
      <w:pPr>
        <w:pStyle w:val="4"/>
        <w:shd w:val="clear" w:color="auto" w:fill="auto"/>
        <w:spacing w:before="0"/>
        <w:ind w:right="20" w:firstLine="720"/>
      </w:pPr>
      <w:r>
        <w:t>Проект решения «</w:t>
      </w:r>
      <w:r w:rsidR="00CD02AC">
        <w:t>«О бюджете Пировского муниципального района на 20</w:t>
      </w:r>
      <w:r w:rsidR="005766A4">
        <w:t>20</w:t>
      </w:r>
      <w:r w:rsidR="00CD02AC">
        <w:t xml:space="preserve"> год и плановый период 202</w:t>
      </w:r>
      <w:r w:rsidR="005766A4">
        <w:t>1</w:t>
      </w:r>
      <w:r w:rsidR="00CD02AC">
        <w:t>-202</w:t>
      </w:r>
      <w:r w:rsidR="005766A4">
        <w:t>2</w:t>
      </w:r>
      <w:r w:rsidR="00CD02AC">
        <w:t xml:space="preserve"> годов</w:t>
      </w:r>
      <w:r w:rsidR="00CD02AC">
        <w:rPr>
          <w:rStyle w:val="ab"/>
        </w:rPr>
        <w:t>»</w:t>
      </w:r>
      <w:r>
        <w:t xml:space="preserve"> предусматривает:</w:t>
      </w:r>
    </w:p>
    <w:p w:rsidR="00AE595E" w:rsidRDefault="004D6DC1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 </w:t>
      </w:r>
      <w:r w:rsidR="00D670F6">
        <w:t>Уточнение базовых объемов бюджетных ассигнований на 20</w:t>
      </w:r>
      <w:r w:rsidR="005766A4">
        <w:t>20</w:t>
      </w:r>
      <w:r w:rsidR="00D670F6">
        <w:t>-202</w:t>
      </w:r>
      <w:r w:rsidR="005766A4">
        <w:t>2</w:t>
      </w:r>
      <w:r w:rsidR="00D670F6">
        <w:t xml:space="preserve"> годы с учетом:</w:t>
      </w:r>
    </w:p>
    <w:p w:rsidR="00FE0EB5" w:rsidRDefault="00D670F6" w:rsidP="0077140F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Сохранение на </w:t>
      </w:r>
      <w:r w:rsidR="004D6DC1">
        <w:t>уровн</w:t>
      </w:r>
      <w:r>
        <w:t>е</w:t>
      </w:r>
      <w:r w:rsidR="004D6DC1">
        <w:t xml:space="preserve"> 201</w:t>
      </w:r>
      <w:r w:rsidR="005766A4">
        <w:t>9</w:t>
      </w:r>
      <w:r w:rsidR="004D6DC1">
        <w:t xml:space="preserve"> года объемов расходов на оплату труда муниципальных служащих и работников </w:t>
      </w:r>
      <w:r>
        <w:t xml:space="preserve">районных </w:t>
      </w:r>
      <w:r w:rsidR="004D6DC1">
        <w:t>муниципальных учреждений</w:t>
      </w:r>
      <w:r w:rsidR="0077140F">
        <w:t xml:space="preserve"> с учетом индексации на </w:t>
      </w:r>
      <w:r w:rsidR="00F73FB1">
        <w:t>3</w:t>
      </w:r>
      <w:r w:rsidR="0077140F">
        <w:t>% с 01.10.20</w:t>
      </w:r>
      <w:r w:rsidR="00F73FB1">
        <w:t>20</w:t>
      </w:r>
      <w:r w:rsidR="0077140F">
        <w:t>г</w:t>
      </w:r>
      <w:r w:rsidR="00DA681C">
        <w:t>;</w:t>
      </w:r>
    </w:p>
    <w:p w:rsidR="00DA681C" w:rsidRDefault="00DA681C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>Индексации расходов на оплат</w:t>
      </w:r>
      <w:r w:rsidR="00F73FB1">
        <w:t>у коммунальных услуг с 01.01.2020</w:t>
      </w:r>
      <w:r>
        <w:t>г на 5,</w:t>
      </w:r>
      <w:r w:rsidR="00F73FB1">
        <w:t>3</w:t>
      </w:r>
      <w:r>
        <w:t>%;</w:t>
      </w:r>
    </w:p>
    <w:p w:rsidR="00DA681C" w:rsidRDefault="00DA681C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Индексации расходов на приобретение продуктов для организации </w:t>
      </w:r>
      <w:r>
        <w:lastRenderedPageBreak/>
        <w:t>питания в муниципальных образовательных учреждениях с 01.01.20</w:t>
      </w:r>
      <w:r w:rsidR="00F73FB1">
        <w:t>20</w:t>
      </w:r>
      <w:r>
        <w:t>г на 3,9%;</w:t>
      </w:r>
    </w:p>
    <w:p w:rsidR="00DA681C" w:rsidRDefault="00DA681C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>Сохранения объемов расходов на осуществление прочих расходов на уровне 201</w:t>
      </w:r>
      <w:r w:rsidR="00F73FB1">
        <w:t>19</w:t>
      </w:r>
    </w:p>
    <w:p w:rsidR="00AE595E" w:rsidRDefault="00DA681C" w:rsidP="00D670F6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>Р</w:t>
      </w:r>
      <w:r w:rsidR="00D670F6">
        <w:t>еализаци</w:t>
      </w:r>
      <w:r>
        <w:t xml:space="preserve">и </w:t>
      </w:r>
      <w:r w:rsidR="00D670F6">
        <w:t>мероприятий, предусмотренных указами Президента Российской Федерации;</w:t>
      </w:r>
    </w:p>
    <w:p w:rsidR="00D670F6" w:rsidRDefault="00DA681C" w:rsidP="00D670F6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>О</w:t>
      </w:r>
      <w:r w:rsidR="00D670F6">
        <w:t>беспечени</w:t>
      </w:r>
      <w:r>
        <w:t xml:space="preserve">я </w:t>
      </w:r>
      <w:r w:rsidR="00D670F6">
        <w:t>гарантий, предусмотренных действующим законодательством.</w:t>
      </w:r>
    </w:p>
    <w:p w:rsidR="00D670F6" w:rsidRDefault="00D670F6" w:rsidP="00D670F6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>В 20</w:t>
      </w:r>
      <w:r w:rsidR="00F73FB1">
        <w:t>20</w:t>
      </w:r>
      <w:r w:rsidR="008343D3">
        <w:t xml:space="preserve"> </w:t>
      </w:r>
      <w:r>
        <w:t>году и на период 20</w:t>
      </w:r>
      <w:r w:rsidR="00F73FB1">
        <w:t>21</w:t>
      </w:r>
      <w:r>
        <w:t>-202</w:t>
      </w:r>
      <w:r w:rsidR="00F73FB1">
        <w:t>2</w:t>
      </w:r>
      <w:r>
        <w:t xml:space="preserve"> годов будет продолжена работа по повышению эффективности расходов районного бюджета и переориентации бюджетных ассигнований в рамках существующих бю</w:t>
      </w:r>
      <w:r w:rsidR="00387B23">
        <w:t>д</w:t>
      </w:r>
      <w:r>
        <w:t xml:space="preserve">жетных </w:t>
      </w:r>
      <w:r w:rsidR="00387B23">
        <w:t>ограничений на реализацию приоритетных направлений бюджетной политики.</w:t>
      </w:r>
    </w:p>
    <w:p w:rsidR="00387B23" w:rsidRDefault="00387B23" w:rsidP="00387B23">
      <w:pPr>
        <w:pStyle w:val="4"/>
        <w:shd w:val="clear" w:color="auto" w:fill="auto"/>
        <w:spacing w:before="0"/>
        <w:ind w:left="720" w:right="20"/>
      </w:pPr>
    </w:p>
    <w:p w:rsidR="00AE595E" w:rsidRDefault="004D6DC1">
      <w:pPr>
        <w:pStyle w:val="32"/>
        <w:shd w:val="clear" w:color="auto" w:fill="auto"/>
        <w:spacing w:before="0" w:after="251" w:line="220" w:lineRule="exact"/>
        <w:ind w:left="3260"/>
        <w:jc w:val="left"/>
      </w:pPr>
      <w:r>
        <w:t>3.2. Межбюджетные трансферты</w:t>
      </w:r>
    </w:p>
    <w:p w:rsidR="00AE595E" w:rsidRDefault="004D6DC1" w:rsidP="005A2D3B">
      <w:pPr>
        <w:pStyle w:val="4"/>
        <w:shd w:val="clear" w:color="auto" w:fill="auto"/>
        <w:spacing w:before="0"/>
        <w:ind w:right="20" w:firstLine="851"/>
      </w:pPr>
      <w:r>
        <w:t xml:space="preserve">На территории района межбюджетные отношения регулируются </w:t>
      </w:r>
      <w:r w:rsidR="00FF3477">
        <w:t xml:space="preserve">решением Пировского районного Совета депутатов </w:t>
      </w:r>
      <w:r w:rsidR="00FF3477" w:rsidRPr="003567D1">
        <w:t>№45-221р от 30.12.2008г. «О</w:t>
      </w:r>
      <w:r w:rsidR="00FF3477">
        <w:t xml:space="preserve"> межбюджетных отношениях в Пировском районе»</w:t>
      </w:r>
    </w:p>
    <w:p w:rsidR="00B76773" w:rsidRDefault="004D6DC1" w:rsidP="005A2D3B">
      <w:pPr>
        <w:pStyle w:val="4"/>
        <w:shd w:val="clear" w:color="auto" w:fill="auto"/>
        <w:spacing w:before="0"/>
        <w:ind w:right="20" w:firstLine="851"/>
      </w:pPr>
      <w:r>
        <w:t xml:space="preserve">В проекте решения о районном бюджете предусмотрены иные межбюджетные трансферты в виде межбюджетных трансфертов, передаваемых бюджету района из бюджетов поселений на осуществление части полномочий по решению вопросов местного значения </w:t>
      </w:r>
      <w:r w:rsidR="00B76773" w:rsidRPr="002F753D">
        <w:t>на 20</w:t>
      </w:r>
      <w:r w:rsidR="007D41C1">
        <w:t>20</w:t>
      </w:r>
      <w:r w:rsidR="00B76773" w:rsidRPr="002F753D">
        <w:t xml:space="preserve"> год</w:t>
      </w:r>
      <w:r w:rsidR="00B76773">
        <w:t xml:space="preserve"> в сумме </w:t>
      </w:r>
      <w:r w:rsidR="007D41C1">
        <w:t>21 583,41</w:t>
      </w:r>
      <w:r w:rsidR="00B76773">
        <w:t xml:space="preserve"> тыс. рублей</w:t>
      </w:r>
      <w:r w:rsidR="002F753D">
        <w:t>,</w:t>
      </w:r>
      <w:r w:rsidR="00B76773">
        <w:t xml:space="preserve"> на 20</w:t>
      </w:r>
      <w:r w:rsidR="00DF4A62">
        <w:t>2</w:t>
      </w:r>
      <w:r w:rsidR="007D41C1">
        <w:t>1</w:t>
      </w:r>
      <w:r w:rsidR="00B76773">
        <w:t>-202</w:t>
      </w:r>
      <w:r w:rsidR="007D41C1">
        <w:t>2</w:t>
      </w:r>
      <w:r w:rsidR="00B76773">
        <w:t xml:space="preserve"> годы – </w:t>
      </w:r>
      <w:r w:rsidR="007D41C1">
        <w:t>21 583,41</w:t>
      </w:r>
      <w:r w:rsidR="00B76773">
        <w:t xml:space="preserve"> тыс. рублей ежегодно. </w:t>
      </w:r>
      <w:r w:rsidR="00CD02AC">
        <w:t>Соглашения с поселениями на момент составления проекта бюджета не заключены. МБТ запланированы по прогнозу исполнения за 201</w:t>
      </w:r>
      <w:r w:rsidR="007D41C1">
        <w:t>9</w:t>
      </w:r>
      <w:r w:rsidR="00CD02AC">
        <w:t xml:space="preserve"> год.</w:t>
      </w:r>
    </w:p>
    <w:p w:rsidR="00AE595E" w:rsidRPr="001B4F2B" w:rsidRDefault="004D6DC1" w:rsidP="005A2D3B">
      <w:pPr>
        <w:pStyle w:val="4"/>
        <w:shd w:val="clear" w:color="auto" w:fill="auto"/>
        <w:spacing w:before="0"/>
        <w:ind w:left="20" w:right="20" w:firstLine="831"/>
      </w:pPr>
      <w:r w:rsidRPr="001B4F2B">
        <w:t xml:space="preserve">Расчетный объем </w:t>
      </w:r>
      <w:r w:rsidR="001B4F2B" w:rsidRPr="001B4F2B">
        <w:t>фонда финансовой поддержки поселений</w:t>
      </w:r>
      <w:r w:rsidRPr="001B4F2B">
        <w:t xml:space="preserve"> на выравнивание </w:t>
      </w:r>
      <w:r w:rsidR="001B4F2B" w:rsidRPr="001B4F2B">
        <w:t xml:space="preserve">уровня </w:t>
      </w:r>
      <w:r w:rsidRPr="001B4F2B">
        <w:t>бюджетной обеспеченности бюджетов поселений определен исходя из необходимости обеспечения бюджетной обеспеченности поселений до уровня средней бюджетной обеспеченности.</w:t>
      </w:r>
    </w:p>
    <w:p w:rsidR="00AE595E" w:rsidRPr="009E6228" w:rsidRDefault="004D6DC1" w:rsidP="005A2D3B">
      <w:pPr>
        <w:pStyle w:val="4"/>
        <w:shd w:val="clear" w:color="auto" w:fill="auto"/>
        <w:spacing w:before="0"/>
        <w:ind w:left="20" w:right="20" w:firstLine="831"/>
      </w:pPr>
      <w:r>
        <w:t>В целях обеспечения сбалансированности бюджетов поселений в районном бюджете предусмотрены межбюджетные трансферты на 20</w:t>
      </w:r>
      <w:r w:rsidR="007D41C1">
        <w:t>20</w:t>
      </w:r>
      <w:r>
        <w:t xml:space="preserve"> год в размере </w:t>
      </w:r>
      <w:r w:rsidR="007D41C1">
        <w:t>24 290,19</w:t>
      </w:r>
      <w:r>
        <w:t xml:space="preserve"> тыс. рублей, на 20</w:t>
      </w:r>
      <w:r w:rsidR="00DF4A62">
        <w:t>2</w:t>
      </w:r>
      <w:r w:rsidR="007D41C1">
        <w:t>1</w:t>
      </w:r>
      <w:r>
        <w:t xml:space="preserve"> год в размере </w:t>
      </w:r>
      <w:r w:rsidR="007D41C1">
        <w:t>25 885,89</w:t>
      </w:r>
      <w:r>
        <w:t xml:space="preserve"> тыс. рублей и на 20</w:t>
      </w:r>
      <w:r w:rsidR="001B4F2B">
        <w:t>2</w:t>
      </w:r>
      <w:r w:rsidR="007D41C1">
        <w:t>2</w:t>
      </w:r>
      <w:r w:rsidR="001B4F2B">
        <w:t xml:space="preserve"> </w:t>
      </w:r>
      <w:r>
        <w:t xml:space="preserve">год в размере </w:t>
      </w:r>
      <w:r w:rsidR="007D41C1">
        <w:t>25 885,89</w:t>
      </w:r>
      <w:r>
        <w:t xml:space="preserve"> тыс. рублей.</w:t>
      </w:r>
      <w:r w:rsidR="00B336A5">
        <w:t xml:space="preserve"> Право на получение указанных трансфертов имеют муниципальные образования района, заключившие соглашение об оздоровлении муниципальных финансов с финансовым управлением администрации Пировского района.</w:t>
      </w:r>
      <w:r w:rsidR="00275FD9">
        <w:t xml:space="preserve"> </w:t>
      </w:r>
      <w:r w:rsidR="00275FD9" w:rsidRPr="002D239C">
        <w:t>На 201</w:t>
      </w:r>
      <w:r w:rsidR="007D41C1">
        <w:t>9</w:t>
      </w:r>
      <w:r w:rsidR="00275FD9" w:rsidRPr="002D239C">
        <w:t xml:space="preserve"> год соглашения заключены в декабре 201</w:t>
      </w:r>
      <w:r w:rsidR="007D41C1">
        <w:t>8</w:t>
      </w:r>
      <w:r w:rsidR="00275FD9" w:rsidRPr="002D239C">
        <w:t>года.</w:t>
      </w:r>
      <w:r w:rsidR="00815866" w:rsidRPr="002D239C">
        <w:t xml:space="preserve"> На 20</w:t>
      </w:r>
      <w:r w:rsidR="007D41C1">
        <w:t>20</w:t>
      </w:r>
      <w:r w:rsidR="00815866" w:rsidRPr="002D239C">
        <w:t xml:space="preserve"> год соглашения будут заключены в декабре 201</w:t>
      </w:r>
      <w:r w:rsidR="007D41C1">
        <w:t>9</w:t>
      </w:r>
      <w:r w:rsidR="00815866" w:rsidRPr="002D239C">
        <w:t xml:space="preserve"> года, сроком на один год.</w:t>
      </w:r>
    </w:p>
    <w:p w:rsidR="00AE595E" w:rsidRDefault="004D6DC1" w:rsidP="005A2D3B">
      <w:pPr>
        <w:pStyle w:val="4"/>
        <w:shd w:val="clear" w:color="auto" w:fill="auto"/>
        <w:spacing w:before="0"/>
        <w:ind w:left="20" w:right="20" w:firstLine="831"/>
      </w:pPr>
      <w:r w:rsidRPr="009E6228">
        <w:t>Проект методики расчета распределения дот</w:t>
      </w:r>
      <w:r w:rsidRPr="00B336A5">
        <w:t>аций представлен одновременно с проектом бюджета.</w:t>
      </w:r>
    </w:p>
    <w:p w:rsidR="007D41C1" w:rsidRDefault="007D41C1" w:rsidP="00EE67AA">
      <w:pPr>
        <w:pStyle w:val="4"/>
        <w:shd w:val="clear" w:color="auto" w:fill="auto"/>
        <w:spacing w:before="0" w:line="240" w:lineRule="auto"/>
        <w:ind w:left="20" w:right="20" w:firstLine="831"/>
        <w:rPr>
          <w:color w:val="auto"/>
        </w:rPr>
      </w:pPr>
    </w:p>
    <w:p w:rsidR="007D41C1" w:rsidRDefault="007D41C1" w:rsidP="00EE67AA">
      <w:pPr>
        <w:pStyle w:val="4"/>
        <w:shd w:val="clear" w:color="auto" w:fill="auto"/>
        <w:spacing w:before="0" w:line="240" w:lineRule="auto"/>
        <w:ind w:left="20" w:right="20" w:firstLine="831"/>
        <w:rPr>
          <w:color w:val="auto"/>
        </w:rPr>
      </w:pPr>
    </w:p>
    <w:p w:rsidR="007D41C1" w:rsidRDefault="007D41C1" w:rsidP="00EE67AA">
      <w:pPr>
        <w:pStyle w:val="4"/>
        <w:shd w:val="clear" w:color="auto" w:fill="auto"/>
        <w:spacing w:before="0" w:line="240" w:lineRule="auto"/>
        <w:ind w:left="20" w:right="20" w:firstLine="831"/>
        <w:rPr>
          <w:color w:val="auto"/>
        </w:rPr>
      </w:pPr>
    </w:p>
    <w:p w:rsidR="007D41C1" w:rsidRDefault="007D41C1" w:rsidP="00EE67AA">
      <w:pPr>
        <w:pStyle w:val="4"/>
        <w:shd w:val="clear" w:color="auto" w:fill="auto"/>
        <w:spacing w:before="0" w:line="240" w:lineRule="auto"/>
        <w:ind w:left="20" w:right="20" w:firstLine="831"/>
        <w:rPr>
          <w:color w:val="auto"/>
        </w:rPr>
      </w:pPr>
    </w:p>
    <w:p w:rsidR="007D41C1" w:rsidRDefault="007D41C1" w:rsidP="00EE67AA">
      <w:pPr>
        <w:pStyle w:val="4"/>
        <w:shd w:val="clear" w:color="auto" w:fill="auto"/>
        <w:spacing w:before="0" w:line="240" w:lineRule="auto"/>
        <w:ind w:left="20" w:right="20" w:firstLine="831"/>
        <w:rPr>
          <w:color w:val="auto"/>
        </w:rPr>
      </w:pPr>
    </w:p>
    <w:p w:rsidR="007D41C1" w:rsidRDefault="007D41C1" w:rsidP="00EE67AA">
      <w:pPr>
        <w:pStyle w:val="4"/>
        <w:shd w:val="clear" w:color="auto" w:fill="auto"/>
        <w:spacing w:before="0" w:line="240" w:lineRule="auto"/>
        <w:ind w:left="20" w:right="20" w:firstLine="831"/>
        <w:rPr>
          <w:color w:val="auto"/>
        </w:rPr>
      </w:pPr>
    </w:p>
    <w:p w:rsidR="007D41C1" w:rsidRDefault="007D41C1" w:rsidP="00EE67AA">
      <w:pPr>
        <w:pStyle w:val="4"/>
        <w:shd w:val="clear" w:color="auto" w:fill="auto"/>
        <w:spacing w:before="0" w:line="240" w:lineRule="auto"/>
        <w:ind w:left="20" w:right="20" w:firstLine="831"/>
        <w:rPr>
          <w:color w:val="auto"/>
        </w:rPr>
      </w:pPr>
    </w:p>
    <w:p w:rsidR="007D41C1" w:rsidRDefault="007D41C1" w:rsidP="00EE67AA">
      <w:pPr>
        <w:pStyle w:val="4"/>
        <w:shd w:val="clear" w:color="auto" w:fill="auto"/>
        <w:spacing w:before="0" w:line="240" w:lineRule="auto"/>
        <w:ind w:left="20" w:right="20" w:firstLine="831"/>
        <w:rPr>
          <w:color w:val="auto"/>
        </w:rPr>
      </w:pPr>
    </w:p>
    <w:p w:rsidR="00350137" w:rsidRDefault="002D239C" w:rsidP="00EE67AA">
      <w:pPr>
        <w:pStyle w:val="4"/>
        <w:shd w:val="clear" w:color="auto" w:fill="auto"/>
        <w:spacing w:before="0" w:line="240" w:lineRule="auto"/>
        <w:ind w:left="20" w:right="20" w:firstLine="831"/>
      </w:pPr>
      <w:r w:rsidRPr="006E122D">
        <w:rPr>
          <w:color w:val="auto"/>
        </w:rPr>
        <w:lastRenderedPageBreak/>
        <w:t>Структура доходов районного бюджета приведена в таблице№1</w:t>
      </w:r>
    </w:p>
    <w:p w:rsidR="007D41C1" w:rsidRDefault="007D41C1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</w:p>
    <w:p w:rsidR="00AE595E" w:rsidRDefault="00363EBD" w:rsidP="00EE67AA">
      <w:pPr>
        <w:pStyle w:val="25"/>
        <w:keepNext/>
        <w:keepLines/>
        <w:shd w:val="clear" w:color="auto" w:fill="auto"/>
        <w:tabs>
          <w:tab w:val="left" w:pos="3418"/>
        </w:tabs>
        <w:spacing w:before="0" w:after="0" w:line="240" w:lineRule="auto"/>
        <w:ind w:left="1940" w:firstLine="0"/>
      </w:pPr>
      <w:r>
        <w:t xml:space="preserve">4. </w:t>
      </w:r>
      <w:bookmarkStart w:id="0" w:name="bookmark2"/>
      <w:r w:rsidR="004D6DC1">
        <w:t>Доходная часть проекта районного бюджета</w:t>
      </w:r>
      <w:bookmarkEnd w:id="0"/>
    </w:p>
    <w:p w:rsidR="006E122D" w:rsidRDefault="004D6DC1" w:rsidP="00B76773">
      <w:pPr>
        <w:pStyle w:val="4"/>
        <w:shd w:val="clear" w:color="auto" w:fill="auto"/>
        <w:spacing w:before="0"/>
        <w:ind w:left="20" w:right="20" w:firstLine="689"/>
      </w:pPr>
      <w:r w:rsidRPr="006E122D">
        <w:rPr>
          <w:color w:val="auto"/>
        </w:rPr>
        <w:t xml:space="preserve">  </w:t>
      </w:r>
    </w:p>
    <w:p w:rsidR="000F1182" w:rsidRDefault="000F1182" w:rsidP="000F1182">
      <w:pPr>
        <w:pStyle w:val="ae"/>
        <w:framePr w:w="9586" w:wrap="notBeside" w:vAnchor="text" w:hAnchor="page" w:x="1366" w:y="-2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 Таб. №1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985"/>
      </w:tblGrid>
      <w:tr w:rsidR="000F1182" w:rsidTr="000F1182">
        <w:trPr>
          <w:trHeight w:hRule="exact" w:val="70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6079C9">
            <w:pPr>
              <w:framePr w:w="9586" w:wrap="notBeside" w:vAnchor="text" w:hAnchor="page" w:x="1366" w:y="-2"/>
              <w:spacing w:before="60" w:line="190" w:lineRule="exact"/>
              <w:jc w:val="center"/>
            </w:pPr>
            <w:r>
              <w:rPr>
                <w:rStyle w:val="95pt"/>
                <w:rFonts w:eastAsia="Courier New"/>
              </w:rPr>
              <w:t>20</w:t>
            </w:r>
            <w:r w:rsidR="006079C9">
              <w:rPr>
                <w:rStyle w:val="95pt"/>
                <w:rFonts w:eastAsia="Courier New"/>
              </w:rPr>
              <w:t>20</w:t>
            </w:r>
            <w:r>
              <w:rPr>
                <w:rStyle w:val="95pt"/>
                <w:rFonts w:eastAsia="Courier New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6079C9">
            <w:pPr>
              <w:framePr w:w="9586" w:wrap="notBeside" w:vAnchor="text" w:hAnchor="page" w:x="1366" w:y="-2"/>
              <w:spacing w:before="60" w:line="190" w:lineRule="exact"/>
              <w:jc w:val="center"/>
            </w:pPr>
            <w:r>
              <w:rPr>
                <w:rStyle w:val="95pt"/>
                <w:rFonts w:eastAsia="Courier New"/>
              </w:rPr>
              <w:t>20</w:t>
            </w:r>
            <w:r w:rsidR="00DF4A62">
              <w:rPr>
                <w:rStyle w:val="95pt"/>
                <w:rFonts w:eastAsia="Courier New"/>
              </w:rPr>
              <w:t>2</w:t>
            </w:r>
            <w:r w:rsidR="006079C9">
              <w:rPr>
                <w:rStyle w:val="95pt"/>
                <w:rFonts w:eastAsia="Courier New"/>
              </w:rPr>
              <w:t>1</w:t>
            </w:r>
            <w:r>
              <w:rPr>
                <w:rStyle w:val="95pt"/>
                <w:rFonts w:eastAsia="Courier New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230" w:lineRule="exact"/>
              <w:jc w:val="center"/>
              <w:rPr>
                <w:rStyle w:val="95pt"/>
                <w:rFonts w:eastAsia="Courier New"/>
              </w:rPr>
            </w:pPr>
            <w:r>
              <w:rPr>
                <w:rStyle w:val="95pt"/>
                <w:rFonts w:eastAsia="Courier New"/>
              </w:rPr>
              <w:t>202</w:t>
            </w:r>
            <w:r w:rsidR="006079C9">
              <w:rPr>
                <w:rStyle w:val="95pt"/>
                <w:rFonts w:eastAsia="Courier New"/>
              </w:rPr>
              <w:t>2</w:t>
            </w:r>
            <w:r>
              <w:rPr>
                <w:rStyle w:val="95pt"/>
                <w:rFonts w:eastAsia="Courier New"/>
              </w:rPr>
              <w:t>г.</w:t>
            </w:r>
          </w:p>
          <w:p w:rsidR="000F1182" w:rsidRDefault="000F1182" w:rsidP="000F1182">
            <w:pPr>
              <w:framePr w:w="9586" w:wrap="notBeside" w:vAnchor="text" w:hAnchor="page" w:x="1366" w:y="-2"/>
              <w:spacing w:line="230" w:lineRule="exact"/>
              <w:jc w:val="center"/>
              <w:rPr>
                <w:rStyle w:val="95pt"/>
                <w:rFonts w:eastAsia="Courier New"/>
              </w:rPr>
            </w:pPr>
          </w:p>
          <w:p w:rsidR="000F1182" w:rsidRDefault="000F1182" w:rsidP="000F1182">
            <w:pPr>
              <w:framePr w:w="9586" w:wrap="notBeside" w:vAnchor="text" w:hAnchor="page" w:x="1366" w:y="-2"/>
              <w:spacing w:line="230" w:lineRule="exact"/>
              <w:jc w:val="center"/>
            </w:pPr>
          </w:p>
        </w:tc>
      </w:tr>
      <w:tr w:rsidR="000F1182" w:rsidTr="000F1182">
        <w:trPr>
          <w:trHeight w:hRule="exact"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326308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Налоговые и не налоговые доходы,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43317,39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44189,45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45077,80</w:t>
            </w:r>
          </w:p>
        </w:tc>
      </w:tr>
      <w:tr w:rsidR="000F1182" w:rsidTr="000F1182">
        <w:trPr>
          <w:trHeight w:hRule="exact" w:val="28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  <w:rPr>
                <w:rStyle w:val="95pt"/>
                <w:rFonts w:eastAsia="Courier New"/>
              </w:rPr>
            </w:pPr>
            <w:r>
              <w:rPr>
                <w:rStyle w:val="95pt"/>
                <w:rFonts w:eastAsia="Courier New"/>
              </w:rPr>
              <w:t>Налоги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989,83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1034,87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1095,70</w:t>
            </w:r>
          </w:p>
        </w:tc>
      </w:tr>
      <w:tr w:rsidR="000F1182" w:rsidTr="000F1182">
        <w:trPr>
          <w:trHeight w:hRule="exact" w:val="28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326308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Налог на доходы физ.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24096,10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25257,00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26458,20</w:t>
            </w:r>
          </w:p>
        </w:tc>
      </w:tr>
      <w:tr w:rsidR="000F1182" w:rsidTr="000F1182">
        <w:trPr>
          <w:trHeight w:hRule="exact" w:val="4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230" w:lineRule="exact"/>
              <w:ind w:left="120"/>
            </w:pPr>
            <w:r>
              <w:rPr>
                <w:rStyle w:val="95pt"/>
                <w:rFonts w:eastAsia="Courier New"/>
              </w:rPr>
              <w:t>Доходы от уплаты акцизов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9C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82,70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39C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85,70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9C" w:rsidRDefault="002D239C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89,30</w:t>
            </w:r>
          </w:p>
        </w:tc>
      </w:tr>
      <w:tr w:rsidR="000F1182" w:rsidTr="000F1182">
        <w:trPr>
          <w:trHeight w:hRule="exact"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  <w:rPr>
                <w:rStyle w:val="95pt"/>
                <w:rFonts w:eastAsia="Courier New"/>
              </w:rPr>
            </w:pPr>
            <w:r>
              <w:rPr>
                <w:rStyle w:val="95pt"/>
                <w:rFonts w:eastAsia="Courier New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13864,91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13463,03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13020,75</w:t>
            </w:r>
          </w:p>
        </w:tc>
      </w:tr>
      <w:tr w:rsidR="000F1182" w:rsidTr="000F1182">
        <w:trPr>
          <w:trHeight w:hRule="exact"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  <w:rPr>
                <w:rStyle w:val="95pt"/>
                <w:rFonts w:eastAsia="Courier New"/>
              </w:rPr>
            </w:pPr>
            <w:r>
              <w:rPr>
                <w:rStyle w:val="95pt"/>
                <w:rFonts w:eastAsia="Courier New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754,00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754,00</w:t>
            </w:r>
          </w:p>
        </w:tc>
      </w:tr>
      <w:tr w:rsidR="000F1182" w:rsidTr="000F1182">
        <w:trPr>
          <w:trHeight w:hRule="exact" w:val="52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326308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Доходы от использования имуще</w:t>
            </w:r>
            <w:r w:rsidR="008E074B">
              <w:rPr>
                <w:rStyle w:val="95pt"/>
                <w:rFonts w:eastAsia="Courier New"/>
              </w:rPr>
              <w:t xml:space="preserve">ства, находящегося в гос. и </w:t>
            </w:r>
            <w:proofErr w:type="spellStart"/>
            <w:r w:rsidR="008E074B">
              <w:rPr>
                <w:rStyle w:val="95pt"/>
                <w:rFonts w:eastAsia="Courier New"/>
              </w:rPr>
              <w:t>мун</w:t>
            </w:r>
            <w:proofErr w:type="spellEnd"/>
            <w:proofErr w:type="gramStart"/>
            <w:r w:rsidR="008E074B">
              <w:rPr>
                <w:rStyle w:val="95pt"/>
                <w:rFonts w:eastAsia="Courier New"/>
              </w:rPr>
              <w:t>.</w:t>
            </w:r>
            <w:r>
              <w:rPr>
                <w:rStyle w:val="95pt"/>
                <w:rFonts w:eastAsia="Courier New"/>
              </w:rPr>
              <w:t xml:space="preserve"> собственности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1618,00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1678,00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1738,00</w:t>
            </w:r>
          </w:p>
        </w:tc>
      </w:tr>
      <w:tr w:rsidR="000F1182" w:rsidTr="000F1182">
        <w:trPr>
          <w:trHeight w:hRule="exact" w:val="4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221" w:lineRule="exact"/>
              <w:ind w:left="120"/>
            </w:pPr>
            <w:r>
              <w:rPr>
                <w:rStyle w:val="95pt"/>
                <w:rFonts w:eastAsia="Courier New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182" w:rsidRPr="006E122D" w:rsidRDefault="006079C9" w:rsidP="000F1182">
            <w:pPr>
              <w:framePr w:w="9586" w:wrap="notBeside" w:vAnchor="text" w:hAnchor="page" w:x="1366" w:y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af0"/>
                <w:rFonts w:eastAsia="Courier New"/>
                <w:sz w:val="20"/>
                <w:szCs w:val="20"/>
              </w:rPr>
            </w:pPr>
          </w:p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af0"/>
                <w:rFonts w:eastAsia="Courier New"/>
                <w:b w:val="0"/>
                <w:i w:val="0"/>
                <w:sz w:val="20"/>
                <w:szCs w:val="20"/>
              </w:rPr>
              <w:t>221,85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221,85</w:t>
            </w:r>
          </w:p>
        </w:tc>
      </w:tr>
      <w:tr w:rsidR="000F1182" w:rsidTr="000F1182">
        <w:trPr>
          <w:trHeight w:hRule="exact" w:val="52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0"/>
                <w:rFonts w:eastAsia="Courier New"/>
                <w:b w:val="0"/>
                <w:i w:val="0"/>
                <w:sz w:val="20"/>
                <w:szCs w:val="20"/>
              </w:rPr>
              <w:t>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0"/>
                <w:rFonts w:eastAsia="Courier New"/>
                <w:b w:val="0"/>
                <w:i w:val="0"/>
                <w:sz w:val="20"/>
                <w:szCs w:val="20"/>
              </w:rPr>
              <w:t>275,00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0"/>
                <w:rFonts w:eastAsia="Courier New"/>
                <w:b w:val="0"/>
                <w:i w:val="0"/>
                <w:sz w:val="20"/>
                <w:szCs w:val="20"/>
              </w:rPr>
              <w:t>280,00</w:t>
            </w:r>
          </w:p>
        </w:tc>
      </w:tr>
      <w:tr w:rsidR="000F1182" w:rsidTr="000F1182">
        <w:trPr>
          <w:trHeight w:hRule="exact" w:val="56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Доходы от продажи материальных и не 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1150,00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1150,00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1150,00</w:t>
            </w:r>
          </w:p>
        </w:tc>
      </w:tr>
      <w:tr w:rsidR="000F1182" w:rsidTr="000F1182">
        <w:trPr>
          <w:trHeight w:hRule="exact" w:val="4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235" w:lineRule="exact"/>
              <w:ind w:left="120"/>
            </w:pPr>
            <w:r>
              <w:rPr>
                <w:rStyle w:val="95pt"/>
                <w:rFonts w:eastAsia="Courier New"/>
              </w:rPr>
              <w:t>Штрафные санкции, возмещение ущерба.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270,00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23"/>
                <w:rFonts w:eastAsia="Courier New"/>
                <w:sz w:val="20"/>
                <w:szCs w:val="20"/>
                <w:u w:val="none"/>
              </w:rPr>
            </w:pPr>
          </w:p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  <w:u w:val="none"/>
              </w:rPr>
              <w:t>270,00</w:t>
            </w:r>
          </w:p>
        </w:tc>
      </w:tr>
      <w:tr w:rsidR="000F1182" w:rsidTr="000F1182">
        <w:trPr>
          <w:trHeight w:hRule="exact" w:val="4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before="60" w:line="190" w:lineRule="exact"/>
              <w:ind w:left="120"/>
            </w:pPr>
            <w:r>
              <w:rPr>
                <w:rStyle w:val="95pt"/>
                <w:rFonts w:eastAsia="Courier New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ab"/>
                <w:rFonts w:eastAsia="Courier New"/>
                <w:b w:val="0"/>
                <w:sz w:val="20"/>
                <w:szCs w:val="20"/>
              </w:rPr>
            </w:pPr>
          </w:p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461174,81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ab"/>
                <w:rFonts w:eastAsia="Courier New"/>
                <w:b w:val="0"/>
                <w:sz w:val="20"/>
                <w:szCs w:val="20"/>
              </w:rPr>
            </w:pPr>
          </w:p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426065,61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82" w:rsidRDefault="000F1182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Style w:val="ab"/>
                <w:rFonts w:eastAsia="Courier New"/>
                <w:b w:val="0"/>
                <w:sz w:val="20"/>
                <w:szCs w:val="20"/>
              </w:rPr>
            </w:pPr>
          </w:p>
          <w:p w:rsidR="000F1182" w:rsidRPr="00782ED0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  <w:rFonts w:eastAsia="Courier New"/>
                <w:b w:val="0"/>
                <w:sz w:val="20"/>
                <w:szCs w:val="20"/>
              </w:rPr>
              <w:t>425348,51</w:t>
            </w:r>
          </w:p>
        </w:tc>
      </w:tr>
      <w:tr w:rsidR="000F1182" w:rsidTr="000F1182">
        <w:trPr>
          <w:trHeight w:hRule="exact" w:val="29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82" w:rsidRDefault="000F1182" w:rsidP="000F1182">
            <w:pPr>
              <w:framePr w:w="9586" w:wrap="notBeside" w:vAnchor="text" w:hAnchor="page" w:x="1366" w:y="-2"/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504492,20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470255,06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82" w:rsidRPr="006E122D" w:rsidRDefault="006079C9" w:rsidP="000F1182">
            <w:pPr>
              <w:framePr w:w="9586" w:wrap="notBeside" w:vAnchor="text" w:hAnchor="page" w:x="1366" w:y="-2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eastAsia="Courier New"/>
                <w:sz w:val="20"/>
                <w:szCs w:val="20"/>
              </w:rPr>
              <w:t>470426,31</w:t>
            </w:r>
          </w:p>
        </w:tc>
      </w:tr>
    </w:tbl>
    <w:p w:rsidR="00AE595E" w:rsidRDefault="004D6DC1" w:rsidP="005A2D3B">
      <w:pPr>
        <w:pStyle w:val="4"/>
        <w:shd w:val="clear" w:color="auto" w:fill="auto"/>
        <w:spacing w:before="0"/>
        <w:ind w:left="20" w:right="20" w:firstLine="831"/>
      </w:pPr>
      <w:r>
        <w:t>При расчете объема доходов районного бюджета учитывались принятые и предполагаемые к принятию изменения и дополнения в законодательство Российской Федерации (далее - РФ) о налогах и сборах</w:t>
      </w:r>
      <w:r w:rsidR="00F3152D">
        <w:t xml:space="preserve">, бюджетное законодательство </w:t>
      </w:r>
      <w:r>
        <w:t xml:space="preserve">и основные направления налоговой политики Красноярского края и </w:t>
      </w:r>
      <w:r w:rsidR="00866855">
        <w:t xml:space="preserve">Пировского </w:t>
      </w:r>
      <w:r>
        <w:t>района на 20</w:t>
      </w:r>
      <w:r w:rsidR="006079C9">
        <w:t>20</w:t>
      </w:r>
      <w:r>
        <w:t xml:space="preserve"> год и плановый период 20</w:t>
      </w:r>
      <w:r w:rsidR="00DF4A62">
        <w:t>2</w:t>
      </w:r>
      <w:r w:rsidR="006079C9">
        <w:t>1</w:t>
      </w:r>
      <w:r>
        <w:t xml:space="preserve"> и 20</w:t>
      </w:r>
      <w:r w:rsidR="00866855">
        <w:t>2</w:t>
      </w:r>
      <w:r w:rsidR="006079C9">
        <w:t>2</w:t>
      </w:r>
      <w:r>
        <w:t xml:space="preserve"> годов.</w:t>
      </w:r>
    </w:p>
    <w:p w:rsidR="00AE595E" w:rsidRDefault="004D6DC1" w:rsidP="005A2D3B">
      <w:pPr>
        <w:pStyle w:val="4"/>
        <w:shd w:val="clear" w:color="auto" w:fill="auto"/>
        <w:spacing w:before="0"/>
        <w:ind w:left="20" w:right="20" w:firstLine="831"/>
      </w:pPr>
      <w:r>
        <w:t>В соответствии со ст. 61</w:t>
      </w:r>
      <w:r w:rsidR="003567D1">
        <w:t>.1</w:t>
      </w:r>
      <w:r>
        <w:t>, 62, 137, 139 БК сформирована доходная часть проекта бюджета.</w:t>
      </w:r>
    </w:p>
    <w:p w:rsidR="00AE595E" w:rsidRDefault="004D6DC1" w:rsidP="005A2D3B">
      <w:pPr>
        <w:pStyle w:val="4"/>
        <w:shd w:val="clear" w:color="auto" w:fill="auto"/>
        <w:spacing w:before="0"/>
        <w:ind w:left="20" w:right="20" w:firstLine="831"/>
      </w:pPr>
      <w:r w:rsidRPr="003567D1">
        <w:t>В соответствии со статьей 3 проекта решения, доходы районного бюджета на 20</w:t>
      </w:r>
      <w:r w:rsidR="006079C9">
        <w:t>20</w:t>
      </w:r>
      <w:r w:rsidRPr="003567D1">
        <w:t xml:space="preserve"> год и на плановый период 20</w:t>
      </w:r>
      <w:r w:rsidR="003567D1" w:rsidRPr="003567D1">
        <w:t>2</w:t>
      </w:r>
      <w:r w:rsidR="006079C9">
        <w:t>1</w:t>
      </w:r>
      <w:r w:rsidRPr="003567D1">
        <w:t xml:space="preserve"> и 20</w:t>
      </w:r>
      <w:r w:rsidR="00EF7A67" w:rsidRPr="003567D1">
        <w:t>2</w:t>
      </w:r>
      <w:r w:rsidR="006079C9">
        <w:t>2</w:t>
      </w:r>
      <w:r w:rsidRPr="003567D1">
        <w:t xml:space="preserve"> годы сформированы в соответствии со статьями </w:t>
      </w:r>
      <w:r w:rsidR="003567D1" w:rsidRPr="003567D1">
        <w:t>61.1</w:t>
      </w:r>
      <w:r w:rsidRPr="003567D1">
        <w:t xml:space="preserve"> и </w:t>
      </w:r>
      <w:r w:rsidR="003567D1" w:rsidRPr="003567D1">
        <w:t>62</w:t>
      </w:r>
      <w:r w:rsidRPr="003567D1">
        <w:t xml:space="preserve"> Бюджетного кодекса Российской Федерации.</w:t>
      </w:r>
    </w:p>
    <w:p w:rsidR="00AE595E" w:rsidRDefault="004D6DC1" w:rsidP="005A2D3B">
      <w:pPr>
        <w:pStyle w:val="4"/>
        <w:shd w:val="clear" w:color="auto" w:fill="auto"/>
        <w:spacing w:before="0"/>
        <w:ind w:right="20" w:firstLine="851"/>
      </w:pPr>
      <w:r>
        <w:t>В соответствии со ст. 69 БК РФ при составлении проекта бюджета для планирования бюджетных ассигнований на оказание муниципальных услуг (выполнение работ), составлении бюджетной сметы казенного</w:t>
      </w:r>
      <w:r w:rsidR="00EF7A67">
        <w:t xml:space="preserve"> </w:t>
      </w:r>
      <w:r>
        <w:t>учреждения, а также для определения объема субсидий на выполнение муниципального задания бюджетным учреждением использовались показатели муниципального задания.</w:t>
      </w:r>
    </w:p>
    <w:p w:rsidR="00AE595E" w:rsidRDefault="004D6DC1" w:rsidP="005A2D3B">
      <w:pPr>
        <w:pStyle w:val="4"/>
        <w:shd w:val="clear" w:color="auto" w:fill="auto"/>
        <w:spacing w:before="0" w:after="296"/>
        <w:ind w:right="140" w:firstLine="851"/>
      </w:pPr>
      <w:r>
        <w:t>Доходы районного бюджета в 20</w:t>
      </w:r>
      <w:r w:rsidR="006079C9">
        <w:t>20</w:t>
      </w:r>
      <w:r>
        <w:t>-20</w:t>
      </w:r>
      <w:r w:rsidR="00EF7A67">
        <w:t>2</w:t>
      </w:r>
      <w:r w:rsidR="006079C9">
        <w:t>2</w:t>
      </w:r>
      <w:r>
        <w:t xml:space="preserve"> годах, как и в предшествующие бюджетные периоды, в значительной мере будут сформированы за счет безвозмездных поступлений, доля которых составит в 20</w:t>
      </w:r>
      <w:r w:rsidR="006079C9">
        <w:t>20</w:t>
      </w:r>
      <w:r>
        <w:t xml:space="preserve"> году </w:t>
      </w:r>
      <w:r w:rsidR="00EF7A67">
        <w:t>–</w:t>
      </w:r>
      <w:r>
        <w:t xml:space="preserve"> </w:t>
      </w:r>
      <w:r w:rsidR="00115ED8">
        <w:t>91,4</w:t>
      </w:r>
      <w:r>
        <w:t>%, в 20</w:t>
      </w:r>
      <w:r w:rsidR="00DF4A62">
        <w:t>2</w:t>
      </w:r>
      <w:r w:rsidR="00115ED8">
        <w:t>1</w:t>
      </w:r>
      <w:r>
        <w:t xml:space="preserve"> году </w:t>
      </w:r>
      <w:r w:rsidR="00EF7A67">
        <w:t>–</w:t>
      </w:r>
      <w:r>
        <w:t xml:space="preserve"> </w:t>
      </w:r>
      <w:r w:rsidR="00115ED8">
        <w:t>90,6</w:t>
      </w:r>
      <w:r>
        <w:t xml:space="preserve">% и </w:t>
      </w:r>
      <w:r w:rsidR="00115ED8">
        <w:t>90,4</w:t>
      </w:r>
      <w:r>
        <w:t>% в 20</w:t>
      </w:r>
      <w:r w:rsidR="00EF7A67">
        <w:t>2</w:t>
      </w:r>
      <w:r w:rsidR="00115ED8">
        <w:t>2</w:t>
      </w:r>
      <w:r>
        <w:t xml:space="preserve"> году.</w:t>
      </w:r>
    </w:p>
    <w:p w:rsidR="00AE595E" w:rsidRDefault="004D6DC1" w:rsidP="000F1182">
      <w:pPr>
        <w:pStyle w:val="ae"/>
        <w:framePr w:w="9586" w:wrap="notBeside" w:vAnchor="text" w:hAnchor="text" w:xAlign="center" w:y="1"/>
        <w:shd w:val="clear" w:color="auto" w:fill="auto"/>
        <w:jc w:val="center"/>
      </w:pPr>
      <w:r>
        <w:lastRenderedPageBreak/>
        <w:t>Доходы районного бюджета</w:t>
      </w:r>
    </w:p>
    <w:p w:rsidR="00AE595E" w:rsidRDefault="004D6DC1">
      <w:pPr>
        <w:pStyle w:val="34"/>
        <w:framePr w:w="9586" w:wrap="notBeside" w:vAnchor="text" w:hAnchor="text" w:xAlign="center" w:y="1"/>
        <w:shd w:val="clear" w:color="auto" w:fill="auto"/>
      </w:pPr>
      <w:r>
        <w:t>Таблица</w:t>
      </w:r>
      <w:r w:rsidR="000F1182">
        <w:t>2</w:t>
      </w:r>
    </w:p>
    <w:p w:rsidR="00AE595E" w:rsidRDefault="004D6DC1">
      <w:pPr>
        <w:pStyle w:val="34"/>
        <w:framePr w:w="9586" w:wrap="notBeside" w:vAnchor="text" w:hAnchor="text" w:xAlign="center" w:y="1"/>
        <w:shd w:val="clear" w:color="auto" w:fill="auto"/>
        <w:tabs>
          <w:tab w:val="right" w:leader="underscore" w:pos="5438"/>
          <w:tab w:val="right" w:pos="5914"/>
        </w:tabs>
        <w:jc w:val="both"/>
      </w:pPr>
      <w:r>
        <w:tab/>
      </w:r>
      <w:r w:rsidR="000F1182">
        <w:t xml:space="preserve">  </w:t>
      </w:r>
      <w:r>
        <w:rPr>
          <w:rStyle w:val="35"/>
          <w:b/>
          <w:bCs/>
        </w:rPr>
        <w:t>(тыс.</w:t>
      </w:r>
      <w:r>
        <w:rPr>
          <w:rStyle w:val="35"/>
          <w:b/>
          <w:bCs/>
        </w:rPr>
        <w:tab/>
        <w:t>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4"/>
        <w:gridCol w:w="1819"/>
        <w:gridCol w:w="1618"/>
        <w:gridCol w:w="1680"/>
        <w:gridCol w:w="1685"/>
      </w:tblGrid>
      <w:tr w:rsidR="00AE595E">
        <w:trPr>
          <w:trHeight w:hRule="exact" w:val="341"/>
          <w:jc w:val="center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95E" w:rsidRDefault="00AE595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4D6DC1" w:rsidP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left="460"/>
              <w:jc w:val="left"/>
            </w:pPr>
            <w:r>
              <w:rPr>
                <w:rStyle w:val="11"/>
              </w:rPr>
              <w:t>Оценка 201</w:t>
            </w:r>
            <w:r w:rsidR="00115ED8">
              <w:rPr>
                <w:rStyle w:val="11"/>
              </w:rPr>
              <w:t>9</w:t>
            </w:r>
            <w:r>
              <w:rPr>
                <w:rStyle w:val="11"/>
              </w:rPr>
              <w:t xml:space="preserve"> год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95E" w:rsidRDefault="004D6DC1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Прогноз</w:t>
            </w:r>
          </w:p>
        </w:tc>
      </w:tr>
      <w:tr w:rsidR="00AE595E">
        <w:trPr>
          <w:trHeight w:hRule="exact" w:val="331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95E" w:rsidRDefault="00AE595E">
            <w:pPr>
              <w:framePr w:w="9586" w:wrap="notBeside" w:vAnchor="text" w:hAnchor="text" w:xAlign="center" w:y="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AE595E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4D6DC1" w:rsidP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11"/>
              </w:rPr>
              <w:t>20</w:t>
            </w:r>
            <w:r w:rsidR="00115ED8">
              <w:rPr>
                <w:rStyle w:val="11"/>
              </w:rPr>
              <w:t>20</w:t>
            </w:r>
            <w:r>
              <w:rPr>
                <w:rStyle w:val="11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4D6DC1" w:rsidP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11"/>
              </w:rPr>
              <w:t>20</w:t>
            </w:r>
            <w:r w:rsidR="00DF4A62">
              <w:rPr>
                <w:rStyle w:val="11"/>
              </w:rPr>
              <w:t>2</w:t>
            </w:r>
            <w:r w:rsidR="00115ED8">
              <w:rPr>
                <w:rStyle w:val="11"/>
              </w:rPr>
              <w:t>1</w:t>
            </w:r>
            <w:r>
              <w:rPr>
                <w:rStyle w:val="11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95E" w:rsidRDefault="004D6DC1" w:rsidP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11"/>
              </w:rPr>
              <w:t>20</w:t>
            </w:r>
            <w:r w:rsidR="009E7D2A">
              <w:rPr>
                <w:rStyle w:val="11"/>
              </w:rPr>
              <w:t>2</w:t>
            </w:r>
            <w:r w:rsidR="00115ED8">
              <w:rPr>
                <w:rStyle w:val="11"/>
              </w:rPr>
              <w:t>2</w:t>
            </w:r>
            <w:r>
              <w:rPr>
                <w:rStyle w:val="11"/>
              </w:rPr>
              <w:t xml:space="preserve"> год</w:t>
            </w:r>
          </w:p>
        </w:tc>
      </w:tr>
      <w:tr w:rsidR="00AE595E">
        <w:trPr>
          <w:trHeight w:hRule="exact" w:val="33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4D6DC1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1"/>
              </w:rPr>
              <w:t>Итого доходы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Pr="003703B0" w:rsidRDefault="005A2D3B" w:rsidP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rPr>
                <w:color w:val="000000" w:themeColor="text1"/>
              </w:rPr>
            </w:pPr>
            <w:r>
              <w:rPr>
                <w:rStyle w:val="aa"/>
                <w:color w:val="000000" w:themeColor="text1"/>
              </w:rPr>
              <w:t xml:space="preserve">    </w:t>
            </w:r>
            <w:r w:rsidR="00115ED8">
              <w:rPr>
                <w:rStyle w:val="aa"/>
                <w:color w:val="000000" w:themeColor="text1"/>
              </w:rPr>
              <w:t>577228,62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aa"/>
              </w:rPr>
              <w:t>504492,20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aa"/>
              </w:rPr>
              <w:t>470255,06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95E" w:rsidRDefault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aa"/>
              </w:rPr>
              <w:t>470426,31</w:t>
            </w:r>
          </w:p>
        </w:tc>
      </w:tr>
      <w:tr w:rsidR="00AE595E">
        <w:trPr>
          <w:trHeight w:hRule="exact" w:val="653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95E" w:rsidRDefault="004D6DC1">
            <w:pPr>
              <w:pStyle w:val="4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Налоговые и неналоговые доходы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95E" w:rsidRPr="003703B0" w:rsidRDefault="00115ED8" w:rsidP="003703B0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center"/>
              <w:rPr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38780,47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95E" w:rsidRDefault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43317,39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95E" w:rsidRDefault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44189,45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95E" w:rsidRDefault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45077,80</w:t>
            </w:r>
          </w:p>
        </w:tc>
      </w:tr>
      <w:tr w:rsidR="00AE595E">
        <w:trPr>
          <w:trHeight w:hRule="exact" w:val="66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595E" w:rsidRDefault="004D6DC1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60" w:lineRule="exact"/>
            </w:pPr>
            <w:r>
              <w:rPr>
                <w:rStyle w:val="11"/>
              </w:rPr>
              <w:t>Безвозмездные</w:t>
            </w:r>
          </w:p>
          <w:p w:rsidR="00AE595E" w:rsidRDefault="004D6DC1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60" w:lineRule="exact"/>
            </w:pPr>
            <w:proofErr w:type="gramStart"/>
            <w:r>
              <w:rPr>
                <w:rStyle w:val="11"/>
              </w:rPr>
              <w:t>поступления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95E" w:rsidRPr="003703B0" w:rsidRDefault="005A2D3B" w:rsidP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rPr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 xml:space="preserve">     </w:t>
            </w:r>
            <w:r w:rsidR="00115ED8">
              <w:rPr>
                <w:rStyle w:val="11"/>
                <w:color w:val="000000" w:themeColor="text1"/>
              </w:rPr>
              <w:t>538448,15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95E" w:rsidRDefault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461174,81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95E" w:rsidRDefault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426065,61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95E" w:rsidRDefault="00115ED8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right="120"/>
              <w:jc w:val="right"/>
            </w:pPr>
            <w:r>
              <w:rPr>
                <w:rStyle w:val="11"/>
              </w:rPr>
              <w:t>425348,51</w:t>
            </w:r>
          </w:p>
        </w:tc>
      </w:tr>
    </w:tbl>
    <w:p w:rsidR="00AE595E" w:rsidRDefault="00AE595E">
      <w:pPr>
        <w:rPr>
          <w:sz w:val="2"/>
          <w:szCs w:val="2"/>
        </w:rPr>
      </w:pPr>
    </w:p>
    <w:p w:rsidR="00AE595E" w:rsidRDefault="004D6DC1" w:rsidP="005A2D3B">
      <w:pPr>
        <w:pStyle w:val="4"/>
        <w:shd w:val="clear" w:color="auto" w:fill="auto"/>
        <w:spacing w:before="296" w:line="326" w:lineRule="exact"/>
        <w:ind w:right="140" w:firstLine="851"/>
      </w:pPr>
      <w:r>
        <w:lastRenderedPageBreak/>
        <w:t>Основным доходным источником структуры налоговых и неналоговых поступлений в районе традиционно остается налог на доходы физических лиц.</w:t>
      </w:r>
    </w:p>
    <w:p w:rsidR="009E7D2A" w:rsidRDefault="009E7D2A">
      <w:pPr>
        <w:pStyle w:val="32"/>
        <w:shd w:val="clear" w:color="auto" w:fill="auto"/>
        <w:spacing w:before="0" w:after="256" w:line="220" w:lineRule="exact"/>
        <w:ind w:left="3340"/>
        <w:jc w:val="left"/>
      </w:pPr>
    </w:p>
    <w:p w:rsidR="00AE595E" w:rsidRDefault="004D6DC1">
      <w:pPr>
        <w:pStyle w:val="32"/>
        <w:shd w:val="clear" w:color="auto" w:fill="auto"/>
        <w:spacing w:before="0" w:after="256" w:line="220" w:lineRule="exact"/>
        <w:ind w:left="3340"/>
        <w:jc w:val="left"/>
      </w:pPr>
      <w:r>
        <w:t>Налог на доходы физических лиц</w:t>
      </w:r>
    </w:p>
    <w:p w:rsidR="009E7D2A" w:rsidRDefault="004D6DC1" w:rsidP="005A2D3B">
      <w:pPr>
        <w:pStyle w:val="4"/>
        <w:shd w:val="clear" w:color="auto" w:fill="auto"/>
        <w:spacing w:before="0"/>
        <w:ind w:right="140" w:firstLine="851"/>
      </w:pPr>
      <w:r>
        <w:t>Сумма налога на доходы физических лиц определена исходя из оценки ожидаемого исполнения 201</w:t>
      </w:r>
      <w:r w:rsidR="00115ED8">
        <w:t>9</w:t>
      </w:r>
      <w:r>
        <w:t xml:space="preserve"> года с учетом</w:t>
      </w:r>
      <w:r w:rsidR="009E7D2A">
        <w:t>:</w:t>
      </w:r>
      <w:r>
        <w:t xml:space="preserve"> </w:t>
      </w:r>
    </w:p>
    <w:p w:rsidR="009E7D2A" w:rsidRDefault="009E7D2A">
      <w:pPr>
        <w:pStyle w:val="4"/>
        <w:shd w:val="clear" w:color="auto" w:fill="auto"/>
        <w:spacing w:before="0"/>
        <w:ind w:left="120" w:right="140" w:firstLine="280"/>
      </w:pPr>
      <w:r>
        <w:t>-</w:t>
      </w:r>
      <w:r w:rsidR="005A2D3B">
        <w:t xml:space="preserve"> </w:t>
      </w:r>
      <w:r w:rsidR="004D6DC1">
        <w:t>показателей Прогноза СЭР</w:t>
      </w:r>
      <w:r>
        <w:t>;</w:t>
      </w:r>
    </w:p>
    <w:p w:rsidR="009E7D2A" w:rsidRDefault="00B76773" w:rsidP="00B7677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E7D2A" w:rsidRPr="009E7D2A">
        <w:rPr>
          <w:rFonts w:ascii="Times New Roman" w:hAnsi="Times New Roman" w:cs="Times New Roman"/>
          <w:sz w:val="26"/>
          <w:szCs w:val="26"/>
        </w:rPr>
        <w:t>-</w:t>
      </w:r>
      <w:r w:rsidR="004D6DC1" w:rsidRPr="009E7D2A">
        <w:rPr>
          <w:rFonts w:ascii="Times New Roman" w:hAnsi="Times New Roman" w:cs="Times New Roman"/>
          <w:sz w:val="26"/>
          <w:szCs w:val="26"/>
        </w:rPr>
        <w:t xml:space="preserve"> </w:t>
      </w:r>
      <w:r w:rsidR="009E7D2A" w:rsidRPr="009E7D2A">
        <w:rPr>
          <w:rFonts w:ascii="Times New Roman" w:hAnsi="Times New Roman" w:cs="Times New Roman"/>
          <w:sz w:val="26"/>
          <w:szCs w:val="26"/>
        </w:rPr>
        <w:t>данных налоговой статистики по формам № 5-НДФЛ «Отчет о налоговой базе и структуре начислений по налогу на доходы физических лиц, удерживаемому налоговыми агентами» (далее – форма № 5-НДФЛ) и № 5-ДДК «Отчет о декларировании доходов физическими лицами» (далее – форма № 5-ДДК);</w:t>
      </w:r>
    </w:p>
    <w:p w:rsidR="009E7D2A" w:rsidRDefault="009E7D2A" w:rsidP="009E7D2A">
      <w:pPr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D3B">
        <w:rPr>
          <w:rFonts w:ascii="Times New Roman" w:hAnsi="Times New Roman" w:cs="Times New Roman"/>
          <w:sz w:val="26"/>
          <w:szCs w:val="26"/>
        </w:rPr>
        <w:t>-</w:t>
      </w:r>
      <w:r w:rsidR="005A2D3B">
        <w:rPr>
          <w:rFonts w:ascii="Times New Roman" w:hAnsi="Times New Roman" w:cs="Times New Roman"/>
          <w:sz w:val="26"/>
          <w:szCs w:val="26"/>
        </w:rPr>
        <w:t xml:space="preserve"> </w:t>
      </w:r>
      <w:r w:rsidRPr="005A2D3B">
        <w:rPr>
          <w:rFonts w:ascii="Times New Roman" w:hAnsi="Times New Roman" w:cs="Times New Roman"/>
          <w:sz w:val="26"/>
          <w:szCs w:val="26"/>
        </w:rPr>
        <w:t>информации УФМС по краю, предоставленной в соответствии с приказом №65н.</w:t>
      </w:r>
    </w:p>
    <w:p w:rsidR="009E7D2A" w:rsidRPr="009E7D2A" w:rsidRDefault="009E7D2A" w:rsidP="008B4F9D">
      <w:pPr>
        <w:tabs>
          <w:tab w:val="num" w:pos="0"/>
          <w:tab w:val="num" w:pos="1386"/>
        </w:tabs>
        <w:ind w:firstLine="851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9E7D2A">
        <w:rPr>
          <w:rFonts w:ascii="Times New Roman" w:hAnsi="Times New Roman" w:cs="Times New Roman"/>
          <w:sz w:val="26"/>
          <w:szCs w:val="26"/>
        </w:rPr>
        <w:t xml:space="preserve">Расчет суммы налога на доходы физических лиц произведен в соответствии с действующим налоговым и бюджетным законодательством с учетом принятых на краевом и федеральном уровне решений в части повышения заработной платы работникам бюджетной сферы, а также проекта </w:t>
      </w:r>
      <w:r w:rsidRPr="005A2D3B">
        <w:rPr>
          <w:rFonts w:ascii="Times New Roman" w:hAnsi="Times New Roman" w:cs="Times New Roman"/>
          <w:sz w:val="26"/>
          <w:szCs w:val="26"/>
        </w:rPr>
        <w:t>Закона Красноярского края «Об установлении коэффициента, отражающего региональные особенности рынка труда на территории Красноярского края</w:t>
      </w:r>
      <w:r w:rsidR="005A2D3B" w:rsidRPr="005A2D3B">
        <w:rPr>
          <w:rFonts w:ascii="Times New Roman" w:hAnsi="Times New Roman" w:cs="Times New Roman"/>
          <w:sz w:val="26"/>
          <w:szCs w:val="26"/>
        </w:rPr>
        <w:t>,</w:t>
      </w:r>
      <w:r w:rsidRPr="005A2D3B">
        <w:rPr>
          <w:rFonts w:ascii="Times New Roman" w:hAnsi="Times New Roman" w:cs="Times New Roman"/>
          <w:sz w:val="26"/>
          <w:szCs w:val="26"/>
        </w:rPr>
        <w:t xml:space="preserve"> на 20</w:t>
      </w:r>
      <w:r w:rsidR="00A85000">
        <w:rPr>
          <w:rFonts w:ascii="Times New Roman" w:hAnsi="Times New Roman" w:cs="Times New Roman"/>
          <w:sz w:val="26"/>
          <w:szCs w:val="26"/>
        </w:rPr>
        <w:t>20</w:t>
      </w:r>
      <w:r w:rsidRPr="005A2D3B">
        <w:rPr>
          <w:rFonts w:ascii="Times New Roman" w:hAnsi="Times New Roman" w:cs="Times New Roman"/>
          <w:sz w:val="26"/>
          <w:szCs w:val="26"/>
        </w:rPr>
        <w:t xml:space="preserve"> год», </w:t>
      </w:r>
      <w:r w:rsidRPr="005A2D3B">
        <w:rPr>
          <w:rFonts w:ascii="Times New Roman" w:hAnsi="Times New Roman" w:cs="Times New Roman"/>
          <w:spacing w:val="4"/>
          <w:sz w:val="26"/>
          <w:szCs w:val="26"/>
        </w:rPr>
        <w:t xml:space="preserve">в соответствии с которым размер </w:t>
      </w:r>
      <w:r w:rsidRPr="005A2D3B">
        <w:rPr>
          <w:rFonts w:ascii="Times New Roman" w:hAnsi="Times New Roman" w:cs="Times New Roman"/>
          <w:sz w:val="26"/>
          <w:szCs w:val="26"/>
        </w:rPr>
        <w:t>регионального</w:t>
      </w:r>
      <w:r w:rsidRPr="005A2D3B">
        <w:rPr>
          <w:rFonts w:ascii="Times New Roman" w:hAnsi="Times New Roman" w:cs="Times New Roman"/>
          <w:spacing w:val="4"/>
          <w:sz w:val="26"/>
          <w:szCs w:val="26"/>
        </w:rPr>
        <w:t xml:space="preserve"> коэффициента увеличивается с </w:t>
      </w:r>
      <w:r w:rsidR="00A85000">
        <w:rPr>
          <w:rFonts w:ascii="Times New Roman" w:hAnsi="Times New Roman" w:cs="Times New Roman"/>
          <w:spacing w:val="4"/>
          <w:sz w:val="26"/>
          <w:szCs w:val="26"/>
        </w:rPr>
        <w:t>1,82</w:t>
      </w:r>
      <w:r w:rsidRPr="005A2D3B">
        <w:rPr>
          <w:rFonts w:ascii="Times New Roman" w:hAnsi="Times New Roman" w:cs="Times New Roman"/>
          <w:spacing w:val="4"/>
          <w:sz w:val="26"/>
          <w:szCs w:val="26"/>
        </w:rPr>
        <w:t xml:space="preserve"> до </w:t>
      </w:r>
      <w:r w:rsidR="00A85000">
        <w:rPr>
          <w:rFonts w:ascii="Times New Roman" w:hAnsi="Times New Roman" w:cs="Times New Roman"/>
          <w:spacing w:val="4"/>
          <w:sz w:val="26"/>
          <w:szCs w:val="26"/>
        </w:rPr>
        <w:t>2,042.</w:t>
      </w:r>
    </w:p>
    <w:p w:rsidR="009E7D2A" w:rsidRPr="005A2D3B" w:rsidRDefault="009E7D2A" w:rsidP="008B4F9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7D2A">
        <w:rPr>
          <w:rFonts w:ascii="Times New Roman" w:hAnsi="Times New Roman" w:cs="Times New Roman"/>
          <w:sz w:val="26"/>
          <w:szCs w:val="26"/>
        </w:rPr>
        <w:t>Прогноз поступления налога на доходы физических лиц определен исходя из оценки исполнения 201</w:t>
      </w:r>
      <w:r w:rsidR="00A85000">
        <w:rPr>
          <w:rFonts w:ascii="Times New Roman" w:hAnsi="Times New Roman" w:cs="Times New Roman"/>
          <w:sz w:val="26"/>
          <w:szCs w:val="26"/>
        </w:rPr>
        <w:t>9</w:t>
      </w:r>
      <w:r w:rsidRPr="009E7D2A">
        <w:rPr>
          <w:rFonts w:ascii="Times New Roman" w:hAnsi="Times New Roman" w:cs="Times New Roman"/>
          <w:sz w:val="26"/>
          <w:szCs w:val="26"/>
        </w:rPr>
        <w:t xml:space="preserve"> года (без учета поступлений разового характера) с учетом роста </w:t>
      </w:r>
      <w:r w:rsidRPr="005A2D3B">
        <w:rPr>
          <w:rFonts w:ascii="Times New Roman" w:hAnsi="Times New Roman" w:cs="Times New Roman"/>
          <w:sz w:val="26"/>
          <w:szCs w:val="26"/>
        </w:rPr>
        <w:t>на среднегодовой индекс потребительских цен ежегодно.</w:t>
      </w:r>
    </w:p>
    <w:p w:rsidR="00AA5C66" w:rsidRPr="009E7D2A" w:rsidRDefault="005A2D3B" w:rsidP="008B4F9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D3B">
        <w:rPr>
          <w:rFonts w:ascii="Times New Roman" w:hAnsi="Times New Roman" w:cs="Times New Roman"/>
          <w:sz w:val="26"/>
          <w:szCs w:val="26"/>
        </w:rPr>
        <w:t>П</w:t>
      </w:r>
      <w:r w:rsidR="00AA5C66" w:rsidRPr="005A2D3B">
        <w:rPr>
          <w:rFonts w:ascii="Times New Roman" w:hAnsi="Times New Roman" w:cs="Times New Roman"/>
          <w:sz w:val="26"/>
          <w:szCs w:val="26"/>
        </w:rPr>
        <w:t>оступлени</w:t>
      </w:r>
      <w:r w:rsidRPr="005A2D3B">
        <w:rPr>
          <w:rFonts w:ascii="Times New Roman" w:hAnsi="Times New Roman" w:cs="Times New Roman"/>
          <w:sz w:val="26"/>
          <w:szCs w:val="26"/>
        </w:rPr>
        <w:t>е</w:t>
      </w:r>
      <w:r w:rsidR="00AA5C66" w:rsidRPr="005A2D3B">
        <w:rPr>
          <w:rFonts w:ascii="Times New Roman" w:hAnsi="Times New Roman" w:cs="Times New Roman"/>
          <w:sz w:val="26"/>
          <w:szCs w:val="26"/>
        </w:rPr>
        <w:t xml:space="preserve"> налога на доходы физических лиц за 20</w:t>
      </w:r>
      <w:r w:rsidR="00A85000">
        <w:rPr>
          <w:rFonts w:ascii="Times New Roman" w:hAnsi="Times New Roman" w:cs="Times New Roman"/>
          <w:sz w:val="26"/>
          <w:szCs w:val="26"/>
        </w:rPr>
        <w:t>20</w:t>
      </w:r>
      <w:r w:rsidRPr="005A2D3B">
        <w:rPr>
          <w:rFonts w:ascii="Times New Roman" w:hAnsi="Times New Roman" w:cs="Times New Roman"/>
          <w:sz w:val="26"/>
          <w:szCs w:val="26"/>
        </w:rPr>
        <w:t xml:space="preserve"> </w:t>
      </w:r>
      <w:r w:rsidR="00AA5C66" w:rsidRPr="005A2D3B">
        <w:rPr>
          <w:rFonts w:ascii="Times New Roman" w:hAnsi="Times New Roman" w:cs="Times New Roman"/>
          <w:sz w:val="26"/>
          <w:szCs w:val="26"/>
        </w:rPr>
        <w:t xml:space="preserve">год ожидается в сумме </w:t>
      </w:r>
      <w:r w:rsidR="00A85000">
        <w:rPr>
          <w:rFonts w:ascii="Times New Roman" w:hAnsi="Times New Roman" w:cs="Times New Roman"/>
          <w:sz w:val="26"/>
          <w:szCs w:val="26"/>
        </w:rPr>
        <w:t>24 096,10</w:t>
      </w:r>
      <w:r w:rsidR="00AA5C66" w:rsidRPr="005A2D3B">
        <w:rPr>
          <w:rFonts w:ascii="Times New Roman" w:hAnsi="Times New Roman" w:cs="Times New Roman"/>
          <w:sz w:val="26"/>
          <w:szCs w:val="26"/>
        </w:rPr>
        <w:t xml:space="preserve"> тыс. руб., что на </w:t>
      </w:r>
      <w:r w:rsidR="00A85000">
        <w:rPr>
          <w:rFonts w:ascii="Times New Roman" w:hAnsi="Times New Roman" w:cs="Times New Roman"/>
          <w:sz w:val="26"/>
          <w:szCs w:val="26"/>
        </w:rPr>
        <w:t>1418,40</w:t>
      </w:r>
      <w:r w:rsidRPr="005A2D3B">
        <w:rPr>
          <w:rFonts w:ascii="Times New Roman" w:hAnsi="Times New Roman" w:cs="Times New Roman"/>
          <w:sz w:val="26"/>
          <w:szCs w:val="26"/>
        </w:rPr>
        <w:t xml:space="preserve"> тыс. руб. выше оценки </w:t>
      </w:r>
      <w:r w:rsidR="00AA5C66" w:rsidRPr="005A2D3B">
        <w:rPr>
          <w:rFonts w:ascii="Times New Roman" w:hAnsi="Times New Roman" w:cs="Times New Roman"/>
          <w:sz w:val="26"/>
          <w:szCs w:val="26"/>
        </w:rPr>
        <w:t>201</w:t>
      </w:r>
      <w:r w:rsidR="00A85000">
        <w:rPr>
          <w:rFonts w:ascii="Times New Roman" w:hAnsi="Times New Roman" w:cs="Times New Roman"/>
          <w:sz w:val="26"/>
          <w:szCs w:val="26"/>
        </w:rPr>
        <w:t>9</w:t>
      </w:r>
      <w:r w:rsidR="00AA5C66" w:rsidRPr="005A2D3B">
        <w:rPr>
          <w:rFonts w:ascii="Times New Roman" w:hAnsi="Times New Roman" w:cs="Times New Roman"/>
          <w:sz w:val="26"/>
          <w:szCs w:val="26"/>
        </w:rPr>
        <w:t xml:space="preserve"> год</w:t>
      </w:r>
      <w:r w:rsidRPr="005A2D3B">
        <w:rPr>
          <w:rFonts w:ascii="Times New Roman" w:hAnsi="Times New Roman" w:cs="Times New Roman"/>
          <w:sz w:val="26"/>
          <w:szCs w:val="26"/>
        </w:rPr>
        <w:t>а</w:t>
      </w:r>
      <w:r w:rsidR="00AA5C66" w:rsidRPr="005A2D3B">
        <w:rPr>
          <w:rFonts w:ascii="Times New Roman" w:hAnsi="Times New Roman" w:cs="Times New Roman"/>
          <w:sz w:val="26"/>
          <w:szCs w:val="26"/>
        </w:rPr>
        <w:t>.</w:t>
      </w:r>
    </w:p>
    <w:p w:rsidR="00AE595E" w:rsidRDefault="004D6DC1" w:rsidP="008B4F9D">
      <w:pPr>
        <w:pStyle w:val="4"/>
        <w:shd w:val="clear" w:color="auto" w:fill="auto"/>
        <w:spacing w:before="0"/>
        <w:ind w:right="140" w:firstLine="851"/>
      </w:pPr>
      <w:r>
        <w:t>Поступление налога на доходы физических лиц:</w:t>
      </w:r>
    </w:p>
    <w:p w:rsidR="00AE595E" w:rsidRDefault="004D6DC1" w:rsidP="00932CE7">
      <w:pPr>
        <w:pStyle w:val="4"/>
        <w:shd w:val="clear" w:color="auto" w:fill="auto"/>
        <w:spacing w:before="0"/>
        <w:ind w:right="140" w:firstLine="280"/>
      </w:pPr>
      <w:proofErr w:type="gramStart"/>
      <w:r>
        <w:t>в</w:t>
      </w:r>
      <w:proofErr w:type="gramEnd"/>
      <w:r>
        <w:t xml:space="preserve"> 20</w:t>
      </w:r>
      <w:r w:rsidR="00A85000">
        <w:t>20</w:t>
      </w:r>
      <w:r>
        <w:t xml:space="preserve"> году </w:t>
      </w:r>
      <w:r w:rsidR="009E7D2A">
        <w:t>–</w:t>
      </w:r>
      <w:r>
        <w:t xml:space="preserve"> </w:t>
      </w:r>
      <w:r w:rsidR="00A85000">
        <w:t>24 096,1</w:t>
      </w:r>
      <w:r>
        <w:t xml:space="preserve"> тыс. рублей, доля составляет </w:t>
      </w:r>
      <w:r w:rsidR="009B4C37">
        <w:t>–</w:t>
      </w:r>
      <w:r>
        <w:t xml:space="preserve"> </w:t>
      </w:r>
      <w:r w:rsidR="00A85000">
        <w:t>55,6</w:t>
      </w:r>
      <w:r>
        <w:t>% от общей суммы налоговых и неналоговых доходов</w:t>
      </w:r>
      <w:r w:rsidR="00AA5C66">
        <w:t xml:space="preserve"> 20</w:t>
      </w:r>
      <w:r w:rsidR="00A85000">
        <w:t>20</w:t>
      </w:r>
      <w:r w:rsidR="00AA5C66">
        <w:t xml:space="preserve"> г.</w:t>
      </w:r>
      <w:r>
        <w:t>;</w:t>
      </w:r>
    </w:p>
    <w:p w:rsidR="00AE595E" w:rsidRDefault="004D6DC1" w:rsidP="00932CE7">
      <w:pPr>
        <w:pStyle w:val="4"/>
        <w:shd w:val="clear" w:color="auto" w:fill="auto"/>
        <w:spacing w:before="0"/>
        <w:ind w:firstLine="280"/>
      </w:pPr>
      <w:proofErr w:type="gramStart"/>
      <w:r>
        <w:t>в</w:t>
      </w:r>
      <w:proofErr w:type="gramEnd"/>
      <w:r>
        <w:t xml:space="preserve"> 20</w:t>
      </w:r>
      <w:r w:rsidR="00DF4A62">
        <w:t>2</w:t>
      </w:r>
      <w:r w:rsidR="00A85000">
        <w:t>1</w:t>
      </w:r>
      <w:r>
        <w:t xml:space="preserve"> году </w:t>
      </w:r>
      <w:r w:rsidR="009B4C37">
        <w:t>–</w:t>
      </w:r>
      <w:r>
        <w:t xml:space="preserve"> </w:t>
      </w:r>
      <w:r w:rsidR="00A85000">
        <w:t>25 257,00</w:t>
      </w:r>
      <w:r>
        <w:t xml:space="preserve"> тыс. рублей </w:t>
      </w:r>
      <w:r w:rsidR="009B4C37">
        <w:t>–</w:t>
      </w:r>
      <w:r>
        <w:t xml:space="preserve"> </w:t>
      </w:r>
      <w:r w:rsidR="00A85000">
        <w:t>57,2</w:t>
      </w:r>
      <w:r>
        <w:t>%;</w:t>
      </w:r>
      <w:r w:rsidR="00AA5C66" w:rsidRPr="00AA5C66">
        <w:t xml:space="preserve"> </w:t>
      </w:r>
      <w:r w:rsidR="00AA5C66">
        <w:t>от общей суммы налоговых и неналоговых доходов 20</w:t>
      </w:r>
      <w:r w:rsidR="00DF4A62">
        <w:t>2</w:t>
      </w:r>
      <w:r w:rsidR="00A85000">
        <w:t>1</w:t>
      </w:r>
      <w:r w:rsidR="00AA5C66">
        <w:t xml:space="preserve"> г.;</w:t>
      </w:r>
    </w:p>
    <w:p w:rsidR="00AE595E" w:rsidRDefault="004D6DC1" w:rsidP="00932CE7">
      <w:pPr>
        <w:pStyle w:val="4"/>
        <w:shd w:val="clear" w:color="auto" w:fill="auto"/>
        <w:spacing w:before="0"/>
        <w:ind w:firstLine="280"/>
      </w:pPr>
      <w:proofErr w:type="gramStart"/>
      <w:r>
        <w:t>в</w:t>
      </w:r>
      <w:proofErr w:type="gramEnd"/>
      <w:r>
        <w:t xml:space="preserve"> 20</w:t>
      </w:r>
      <w:r w:rsidR="009B4C37">
        <w:t>2</w:t>
      </w:r>
      <w:r w:rsidR="00A85000">
        <w:t>2</w:t>
      </w:r>
      <w:r>
        <w:t xml:space="preserve"> году </w:t>
      </w:r>
      <w:r w:rsidR="009B4C37">
        <w:t>–</w:t>
      </w:r>
      <w:r>
        <w:t xml:space="preserve"> </w:t>
      </w:r>
      <w:r w:rsidR="00A85000">
        <w:t xml:space="preserve">26 458,20 </w:t>
      </w:r>
      <w:r>
        <w:t xml:space="preserve">тыс. рублей </w:t>
      </w:r>
      <w:r w:rsidR="009B4C37">
        <w:t>–</w:t>
      </w:r>
      <w:r>
        <w:t xml:space="preserve"> </w:t>
      </w:r>
      <w:r w:rsidR="00A85000">
        <w:t>58,7</w:t>
      </w:r>
      <w:r>
        <w:t>%</w:t>
      </w:r>
      <w:r w:rsidR="00AA5C66" w:rsidRPr="00AA5C66">
        <w:t xml:space="preserve"> </w:t>
      </w:r>
      <w:r w:rsidR="00AA5C66">
        <w:t>от общей суммы налоговых и неналоговых доходов 202</w:t>
      </w:r>
      <w:r w:rsidR="00A85000">
        <w:t>2</w:t>
      </w:r>
      <w:r w:rsidR="00AA5C66">
        <w:t xml:space="preserve"> г.;</w:t>
      </w:r>
      <w:r>
        <w:t>.</w:t>
      </w:r>
    </w:p>
    <w:p w:rsidR="00AE595E" w:rsidRDefault="004D6DC1" w:rsidP="008B4F9D">
      <w:pPr>
        <w:pStyle w:val="4"/>
        <w:shd w:val="clear" w:color="auto" w:fill="auto"/>
        <w:spacing w:before="0"/>
        <w:ind w:right="140" w:firstLine="851"/>
      </w:pPr>
      <w:r w:rsidRPr="006806A9">
        <w:t>В пояснительной записке к проекту решения о районном бюджете поступление налога на доходы физических лиц на 20</w:t>
      </w:r>
      <w:r w:rsidR="00A85000">
        <w:t>20</w:t>
      </w:r>
      <w:r w:rsidRPr="006806A9">
        <w:t xml:space="preserve"> год по сравнению с оценкой 201</w:t>
      </w:r>
      <w:r w:rsidR="00A85000">
        <w:t>9</w:t>
      </w:r>
      <w:r w:rsidRPr="006806A9">
        <w:t xml:space="preserve"> года прогнозируется с ростом на </w:t>
      </w:r>
      <w:r w:rsidR="00A85000">
        <w:t>1418,4</w:t>
      </w:r>
      <w:r w:rsidR="009B4C37" w:rsidRPr="006806A9">
        <w:t xml:space="preserve"> т</w:t>
      </w:r>
      <w:r w:rsidRPr="006806A9">
        <w:t xml:space="preserve">ыс. рублей или на </w:t>
      </w:r>
      <w:r w:rsidR="00A85000">
        <w:t>6,2</w:t>
      </w:r>
      <w:r w:rsidRPr="006806A9">
        <w:t>%.</w:t>
      </w:r>
    </w:p>
    <w:p w:rsidR="009B4C37" w:rsidRDefault="009B4C37" w:rsidP="00932CE7">
      <w:pPr>
        <w:pStyle w:val="4"/>
        <w:shd w:val="clear" w:color="auto" w:fill="auto"/>
        <w:spacing w:before="0"/>
        <w:ind w:right="140" w:firstLine="851"/>
      </w:pPr>
      <w:r w:rsidRPr="008F7C5E">
        <w:t>Наибольшее поступление налога на доходы физических лиц</w:t>
      </w:r>
      <w:r w:rsidR="008F7C5E" w:rsidRPr="008F7C5E">
        <w:t xml:space="preserve"> планируется </w:t>
      </w:r>
      <w:r w:rsidRPr="00AF378E">
        <w:rPr>
          <w:i/>
        </w:rPr>
        <w:t xml:space="preserve">с </w:t>
      </w:r>
      <w:r w:rsidRPr="00AF378E">
        <w:rPr>
          <w:i/>
        </w:rPr>
        <w:lastRenderedPageBreak/>
        <w:t>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Федерации,</w:t>
      </w:r>
      <w:r w:rsidR="00A85000">
        <w:t xml:space="preserve"> на 2020</w:t>
      </w:r>
      <w:r w:rsidRPr="008F7C5E">
        <w:t xml:space="preserve"> год прогнозируется в сумме </w:t>
      </w:r>
      <w:r w:rsidR="00A85000">
        <w:t>23 129,8</w:t>
      </w:r>
      <w:r w:rsidRPr="008F7C5E">
        <w:t xml:space="preserve"> тыс. рублей</w:t>
      </w:r>
      <w:r w:rsidR="008F7C5E">
        <w:t xml:space="preserve"> или </w:t>
      </w:r>
      <w:r w:rsidR="00A85000">
        <w:t>96</w:t>
      </w:r>
      <w:r w:rsidR="008F7C5E">
        <w:t>%</w:t>
      </w:r>
      <w:r w:rsidR="00AA5C66">
        <w:t xml:space="preserve"> от общей суммы налога</w:t>
      </w:r>
      <w:r w:rsidR="00AA5C66" w:rsidRPr="00AA5C66">
        <w:t xml:space="preserve"> </w:t>
      </w:r>
      <w:r w:rsidR="00AA5C66" w:rsidRPr="008F7C5E">
        <w:t>на доходы физических лиц</w:t>
      </w:r>
      <w:r w:rsidR="00AA5C66">
        <w:t xml:space="preserve"> за 20</w:t>
      </w:r>
      <w:r w:rsidR="00A85000">
        <w:t>20</w:t>
      </w:r>
      <w:r w:rsidR="00AA5C66">
        <w:t>г.</w:t>
      </w:r>
      <w:r w:rsidR="008F7C5E">
        <w:t>;</w:t>
      </w:r>
    </w:p>
    <w:p w:rsidR="008F7C5E" w:rsidRDefault="00DF4A62" w:rsidP="00AA5C66">
      <w:pPr>
        <w:pStyle w:val="4"/>
        <w:shd w:val="clear" w:color="auto" w:fill="auto"/>
        <w:spacing w:before="0"/>
        <w:ind w:left="120" w:right="140" w:firstLine="280"/>
      </w:pPr>
      <w:proofErr w:type="gramStart"/>
      <w:r>
        <w:t>в</w:t>
      </w:r>
      <w:proofErr w:type="gramEnd"/>
      <w:r>
        <w:t xml:space="preserve"> 202</w:t>
      </w:r>
      <w:r w:rsidR="00A85000">
        <w:t>1</w:t>
      </w:r>
      <w:r w:rsidR="008F7C5E">
        <w:t xml:space="preserve"> году – </w:t>
      </w:r>
      <w:r w:rsidR="007633D6">
        <w:t>24260,70</w:t>
      </w:r>
      <w:r w:rsidR="008F7C5E">
        <w:t xml:space="preserve"> тыс. руб. -</w:t>
      </w:r>
      <w:r w:rsidR="007633D6">
        <w:t>96,1</w:t>
      </w:r>
      <w:r w:rsidR="008F7C5E">
        <w:t>%</w:t>
      </w:r>
      <w:r w:rsidR="00AA5C66" w:rsidRPr="00AA5C66">
        <w:t xml:space="preserve"> </w:t>
      </w:r>
      <w:r w:rsidR="00AA5C66">
        <w:t>от общей суммы налога</w:t>
      </w:r>
      <w:r w:rsidR="00AA5C66" w:rsidRPr="00AA5C66">
        <w:t xml:space="preserve"> </w:t>
      </w:r>
      <w:r w:rsidR="00AA5C66" w:rsidRPr="008F7C5E">
        <w:t>на доходы физических лиц</w:t>
      </w:r>
      <w:r>
        <w:t xml:space="preserve"> за 202</w:t>
      </w:r>
      <w:r w:rsidR="007633D6">
        <w:t>1</w:t>
      </w:r>
      <w:r w:rsidR="00AA5C66">
        <w:t>г.;</w:t>
      </w:r>
    </w:p>
    <w:p w:rsidR="00AA5C66" w:rsidRDefault="008F7C5E" w:rsidP="00AA5C66">
      <w:pPr>
        <w:pStyle w:val="4"/>
        <w:shd w:val="clear" w:color="auto" w:fill="auto"/>
        <w:spacing w:before="0"/>
        <w:ind w:left="120" w:right="140" w:firstLine="280"/>
      </w:pPr>
      <w:proofErr w:type="gramStart"/>
      <w:r>
        <w:t>в</w:t>
      </w:r>
      <w:proofErr w:type="gramEnd"/>
      <w:r>
        <w:t xml:space="preserve"> 202</w:t>
      </w:r>
      <w:r w:rsidR="007633D6">
        <w:t>2</w:t>
      </w:r>
      <w:r>
        <w:t xml:space="preserve"> году </w:t>
      </w:r>
      <w:r w:rsidR="00932CE7">
        <w:t>–</w:t>
      </w:r>
      <w:r>
        <w:t xml:space="preserve"> </w:t>
      </w:r>
      <w:r w:rsidR="007633D6">
        <w:t>25424,8</w:t>
      </w:r>
      <w:r>
        <w:t xml:space="preserve"> тыс. руб. -</w:t>
      </w:r>
      <w:r w:rsidR="007633D6">
        <w:t>96,1</w:t>
      </w:r>
      <w:r>
        <w:t>%</w:t>
      </w:r>
      <w:r w:rsidR="00AA5C66" w:rsidRPr="00AA5C66">
        <w:t xml:space="preserve"> </w:t>
      </w:r>
      <w:r w:rsidR="00AA5C66">
        <w:t>от общей суммы налога</w:t>
      </w:r>
      <w:r w:rsidR="00AA5C66" w:rsidRPr="00AA5C66">
        <w:t xml:space="preserve"> </w:t>
      </w:r>
      <w:r w:rsidR="00AA5C66" w:rsidRPr="008F7C5E">
        <w:t>на доходы физических лиц</w:t>
      </w:r>
      <w:r w:rsidR="00AA5C66">
        <w:t xml:space="preserve"> за 202</w:t>
      </w:r>
      <w:r w:rsidR="007633D6">
        <w:t>2</w:t>
      </w:r>
      <w:r w:rsidR="00AA5C66">
        <w:t>г.;</w:t>
      </w:r>
    </w:p>
    <w:p w:rsidR="007633D6" w:rsidRDefault="007633D6" w:rsidP="00AA5C66">
      <w:pPr>
        <w:pStyle w:val="4"/>
        <w:shd w:val="clear" w:color="auto" w:fill="auto"/>
        <w:spacing w:before="0"/>
        <w:ind w:left="120" w:right="140" w:firstLine="280"/>
      </w:pPr>
      <w:r>
        <w:t>Учтено погашение недоимки в размере 64,2 тыс. руб. (35% от недоимки на 01.09.2019г.) и 55,0 тыс. руб. (30% от недоимки на 01.09.2019г) в каждом году соответственно.</w:t>
      </w:r>
    </w:p>
    <w:p w:rsidR="00AF378E" w:rsidRDefault="00AF378E" w:rsidP="00AF37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CE7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Pr="00932CE7">
        <w:rPr>
          <w:rFonts w:ascii="Times New Roman" w:hAnsi="Times New Roman" w:cs="Times New Roman"/>
          <w:i/>
          <w:sz w:val="26"/>
          <w:szCs w:val="26"/>
        </w:rPr>
        <w:t>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 w:rsidRPr="00932CE7">
        <w:rPr>
          <w:rFonts w:ascii="Times New Roman" w:hAnsi="Times New Roman" w:cs="Times New Roman"/>
          <w:sz w:val="26"/>
          <w:szCs w:val="26"/>
        </w:rPr>
        <w:t>, на 20</w:t>
      </w:r>
      <w:r w:rsidR="007633D6">
        <w:rPr>
          <w:rFonts w:ascii="Times New Roman" w:hAnsi="Times New Roman" w:cs="Times New Roman"/>
          <w:sz w:val="26"/>
          <w:szCs w:val="26"/>
        </w:rPr>
        <w:t>20</w:t>
      </w:r>
      <w:r w:rsidRPr="00932CE7">
        <w:rPr>
          <w:rFonts w:ascii="Times New Roman" w:hAnsi="Times New Roman" w:cs="Times New Roman"/>
          <w:sz w:val="26"/>
          <w:szCs w:val="26"/>
        </w:rPr>
        <w:t xml:space="preserve"> год не планируется, так как с 2016 года в районе нет нотариуса.</w:t>
      </w:r>
    </w:p>
    <w:p w:rsidR="00AF378E" w:rsidRPr="00AF378E" w:rsidRDefault="00AF378E" w:rsidP="00AF378E">
      <w:pPr>
        <w:ind w:firstLine="708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AF378E">
        <w:rPr>
          <w:rFonts w:ascii="Times New Roman" w:hAnsi="Times New Roman" w:cs="Times New Roman"/>
          <w:i/>
          <w:sz w:val="26"/>
          <w:szCs w:val="26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 w:rsidRPr="00AF378E">
        <w:rPr>
          <w:rFonts w:ascii="Times New Roman" w:hAnsi="Times New Roman" w:cs="Times New Roman"/>
          <w:sz w:val="26"/>
          <w:szCs w:val="26"/>
        </w:rPr>
        <w:t>, на 20</w:t>
      </w:r>
      <w:r w:rsidR="007633D6">
        <w:rPr>
          <w:rFonts w:ascii="Times New Roman" w:hAnsi="Times New Roman" w:cs="Times New Roman"/>
          <w:sz w:val="26"/>
          <w:szCs w:val="26"/>
        </w:rPr>
        <w:t>20</w:t>
      </w:r>
      <w:r w:rsidRPr="00AF378E">
        <w:rPr>
          <w:rFonts w:ascii="Times New Roman" w:hAnsi="Times New Roman" w:cs="Times New Roman"/>
          <w:sz w:val="26"/>
          <w:szCs w:val="26"/>
        </w:rPr>
        <w:t xml:space="preserve"> год прогнозируется в сумме </w:t>
      </w:r>
      <w:r w:rsidR="007633D6">
        <w:rPr>
          <w:rFonts w:ascii="Times New Roman" w:hAnsi="Times New Roman" w:cs="Times New Roman"/>
          <w:sz w:val="26"/>
          <w:szCs w:val="26"/>
        </w:rPr>
        <w:t>132</w:t>
      </w:r>
      <w:r w:rsidR="00932CE7">
        <w:rPr>
          <w:rFonts w:ascii="Times New Roman" w:hAnsi="Times New Roman" w:cs="Times New Roman"/>
          <w:sz w:val="26"/>
          <w:szCs w:val="26"/>
        </w:rPr>
        <w:t>,00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Pr="00AF378E">
        <w:rPr>
          <w:rFonts w:ascii="Times New Roman" w:hAnsi="Times New Roman" w:cs="Times New Roman"/>
          <w:spacing w:val="4"/>
          <w:sz w:val="26"/>
          <w:szCs w:val="26"/>
        </w:rPr>
        <w:t>(не прогнозируется поступление разового характера).</w:t>
      </w:r>
      <w:r w:rsidR="007633D6">
        <w:rPr>
          <w:rFonts w:ascii="Times New Roman" w:hAnsi="Times New Roman" w:cs="Times New Roman"/>
          <w:spacing w:val="4"/>
          <w:sz w:val="26"/>
          <w:szCs w:val="26"/>
        </w:rPr>
        <w:t xml:space="preserve"> Погашение недоимки учтено в размере 17,8 тыс. руб. (20% от ее величины на 01.01.2019г).</w:t>
      </w:r>
      <w:r w:rsidRPr="00AF378E">
        <w:rPr>
          <w:sz w:val="28"/>
          <w:szCs w:val="28"/>
        </w:rPr>
        <w:t xml:space="preserve"> </w:t>
      </w:r>
      <w:r w:rsidRPr="00AF378E">
        <w:rPr>
          <w:rFonts w:ascii="Times New Roman" w:hAnsi="Times New Roman" w:cs="Times New Roman"/>
          <w:sz w:val="26"/>
          <w:szCs w:val="26"/>
        </w:rPr>
        <w:t>Поступление налога на 20</w:t>
      </w:r>
      <w:r w:rsidR="007633D6">
        <w:rPr>
          <w:rFonts w:ascii="Times New Roman" w:hAnsi="Times New Roman" w:cs="Times New Roman"/>
          <w:sz w:val="26"/>
          <w:szCs w:val="26"/>
        </w:rPr>
        <w:t>21</w:t>
      </w:r>
      <w:r w:rsidRPr="00AF378E">
        <w:rPr>
          <w:rFonts w:ascii="Times New Roman" w:hAnsi="Times New Roman" w:cs="Times New Roman"/>
          <w:sz w:val="26"/>
          <w:szCs w:val="26"/>
        </w:rPr>
        <w:t xml:space="preserve"> и 202</w:t>
      </w:r>
      <w:r w:rsidR="007633D6">
        <w:rPr>
          <w:rFonts w:ascii="Times New Roman" w:hAnsi="Times New Roman" w:cs="Times New Roman"/>
          <w:sz w:val="26"/>
          <w:szCs w:val="26"/>
        </w:rPr>
        <w:t>2</w:t>
      </w:r>
      <w:r w:rsidRPr="00AF378E">
        <w:rPr>
          <w:rFonts w:ascii="Times New Roman" w:hAnsi="Times New Roman" w:cs="Times New Roman"/>
          <w:sz w:val="26"/>
          <w:szCs w:val="26"/>
        </w:rPr>
        <w:t xml:space="preserve"> годы прогнозируется в суммах </w:t>
      </w:r>
      <w:r w:rsidR="007633D6">
        <w:rPr>
          <w:rFonts w:ascii="Times New Roman" w:hAnsi="Times New Roman" w:cs="Times New Roman"/>
          <w:sz w:val="26"/>
          <w:szCs w:val="26"/>
        </w:rPr>
        <w:t>136,9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 w:rsidR="007633D6">
        <w:rPr>
          <w:rFonts w:ascii="Times New Roman" w:hAnsi="Times New Roman" w:cs="Times New Roman"/>
          <w:sz w:val="26"/>
          <w:szCs w:val="26"/>
        </w:rPr>
        <w:t>142,20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 соответственно</w:t>
      </w:r>
      <w:r w:rsidR="007633D6">
        <w:rPr>
          <w:rFonts w:ascii="Times New Roman" w:hAnsi="Times New Roman" w:cs="Times New Roman"/>
          <w:sz w:val="26"/>
          <w:szCs w:val="26"/>
        </w:rPr>
        <w:t xml:space="preserve">. </w:t>
      </w:r>
      <w:r w:rsidR="007633D6">
        <w:rPr>
          <w:rFonts w:ascii="Times New Roman" w:hAnsi="Times New Roman" w:cs="Times New Roman"/>
          <w:spacing w:val="4"/>
          <w:sz w:val="26"/>
          <w:szCs w:val="26"/>
        </w:rPr>
        <w:t>Погашение недоимки учтено в размере 17,8 тыс. руб. (20% от ее величины на 01.01.2019г) ежегодно.</w:t>
      </w:r>
    </w:p>
    <w:p w:rsidR="00AF378E" w:rsidRDefault="00AF378E" w:rsidP="009765ED">
      <w:pPr>
        <w:ind w:firstLine="708"/>
        <w:jc w:val="both"/>
        <w:rPr>
          <w:sz w:val="28"/>
          <w:szCs w:val="28"/>
        </w:rPr>
      </w:pPr>
      <w:r w:rsidRPr="00932CE7">
        <w:rPr>
          <w:rFonts w:ascii="Times New Roman" w:hAnsi="Times New Roman" w:cs="Times New Roman"/>
          <w:sz w:val="26"/>
          <w:szCs w:val="26"/>
        </w:rPr>
        <w:t xml:space="preserve">Расчет суммы налога произведен с учетом роста доходов физических лиц на среднегодовой индекс потребительских цен (без учета поступлений разового характера). </w:t>
      </w:r>
    </w:p>
    <w:p w:rsidR="00AF378E" w:rsidRDefault="00AF378E" w:rsidP="009765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378E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AF378E">
        <w:rPr>
          <w:rFonts w:ascii="Times New Roman" w:hAnsi="Times New Roman" w:cs="Times New Roman"/>
          <w:i/>
          <w:sz w:val="26"/>
          <w:szCs w:val="26"/>
        </w:rPr>
        <w:t>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</w:r>
      <w:r w:rsidRPr="00AF378E">
        <w:rPr>
          <w:rFonts w:ascii="Times New Roman" w:hAnsi="Times New Roman" w:cs="Times New Roman"/>
          <w:sz w:val="26"/>
          <w:szCs w:val="26"/>
        </w:rPr>
        <w:t xml:space="preserve">, прогнозируется в сумме </w:t>
      </w:r>
      <w:r w:rsidR="00D72EC9">
        <w:rPr>
          <w:rFonts w:ascii="Times New Roman" w:hAnsi="Times New Roman" w:cs="Times New Roman"/>
          <w:sz w:val="26"/>
          <w:szCs w:val="26"/>
        </w:rPr>
        <w:t>834,3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рублей, с ростом к оценке 201</w:t>
      </w:r>
      <w:r w:rsidR="00D72EC9">
        <w:rPr>
          <w:rFonts w:ascii="Times New Roman" w:hAnsi="Times New Roman" w:cs="Times New Roman"/>
          <w:sz w:val="26"/>
          <w:szCs w:val="26"/>
        </w:rPr>
        <w:t>9</w:t>
      </w:r>
      <w:r w:rsidRPr="00AF378E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D72EC9">
        <w:rPr>
          <w:rFonts w:ascii="Times New Roman" w:hAnsi="Times New Roman" w:cs="Times New Roman"/>
          <w:sz w:val="26"/>
          <w:szCs w:val="26"/>
        </w:rPr>
        <w:t>36,56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F378E">
        <w:rPr>
          <w:sz w:val="28"/>
          <w:szCs w:val="28"/>
        </w:rPr>
        <w:t xml:space="preserve"> </w:t>
      </w:r>
      <w:r w:rsidRPr="00AF378E">
        <w:rPr>
          <w:rFonts w:ascii="Times New Roman" w:hAnsi="Times New Roman" w:cs="Times New Roman"/>
          <w:sz w:val="26"/>
          <w:szCs w:val="26"/>
        </w:rPr>
        <w:t>Поступление налога на 20</w:t>
      </w:r>
      <w:r w:rsidR="00D72EC9">
        <w:rPr>
          <w:rFonts w:ascii="Times New Roman" w:hAnsi="Times New Roman" w:cs="Times New Roman"/>
          <w:sz w:val="26"/>
          <w:szCs w:val="26"/>
        </w:rPr>
        <w:t>21</w:t>
      </w:r>
      <w:r w:rsidRPr="00AF378E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2EC9">
        <w:rPr>
          <w:rFonts w:ascii="Times New Roman" w:hAnsi="Times New Roman" w:cs="Times New Roman"/>
          <w:sz w:val="26"/>
          <w:szCs w:val="26"/>
        </w:rPr>
        <w:t>2</w:t>
      </w:r>
      <w:r w:rsidRPr="00AF378E">
        <w:rPr>
          <w:rFonts w:ascii="Times New Roman" w:hAnsi="Times New Roman" w:cs="Times New Roman"/>
          <w:sz w:val="26"/>
          <w:szCs w:val="26"/>
        </w:rPr>
        <w:t xml:space="preserve">годы прогнозируется в суммах </w:t>
      </w:r>
      <w:r w:rsidR="00D72EC9">
        <w:rPr>
          <w:rFonts w:ascii="Times New Roman" w:hAnsi="Times New Roman" w:cs="Times New Roman"/>
          <w:sz w:val="26"/>
          <w:szCs w:val="26"/>
        </w:rPr>
        <w:t>859,4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 w:rsidR="00D72EC9">
        <w:rPr>
          <w:rFonts w:ascii="Times New Roman" w:hAnsi="Times New Roman" w:cs="Times New Roman"/>
          <w:sz w:val="26"/>
          <w:szCs w:val="26"/>
        </w:rPr>
        <w:t>891,2</w:t>
      </w:r>
      <w:r w:rsidRPr="00AF378E">
        <w:rPr>
          <w:rFonts w:ascii="Times New Roman" w:hAnsi="Times New Roman" w:cs="Times New Roman"/>
          <w:sz w:val="26"/>
          <w:szCs w:val="26"/>
        </w:rPr>
        <w:t xml:space="preserve"> тыс. рублей соответственно с учетом ежегодного роста на индекс потребительских цен по Российской Федерации</w:t>
      </w:r>
      <w:r w:rsidR="00D72EC9">
        <w:rPr>
          <w:rFonts w:ascii="Times New Roman" w:hAnsi="Times New Roman" w:cs="Times New Roman"/>
          <w:sz w:val="26"/>
          <w:szCs w:val="26"/>
        </w:rPr>
        <w:t xml:space="preserve"> предшествующего года</w:t>
      </w:r>
      <w:r w:rsidRPr="00AF378E">
        <w:rPr>
          <w:rFonts w:ascii="Times New Roman" w:hAnsi="Times New Roman" w:cs="Times New Roman"/>
          <w:sz w:val="26"/>
          <w:szCs w:val="26"/>
        </w:rPr>
        <w:t>.</w:t>
      </w:r>
    </w:p>
    <w:p w:rsidR="005826DD" w:rsidRPr="00932C41" w:rsidRDefault="005826DD" w:rsidP="00932C41">
      <w:pPr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595E" w:rsidRDefault="004D6DC1">
      <w:pPr>
        <w:pStyle w:val="32"/>
        <w:shd w:val="clear" w:color="auto" w:fill="auto"/>
        <w:spacing w:before="0" w:after="186" w:line="220" w:lineRule="exact"/>
        <w:ind w:left="3440"/>
        <w:jc w:val="left"/>
      </w:pPr>
      <w:r>
        <w:t>Налоги на совокупный доход</w:t>
      </w:r>
    </w:p>
    <w:p w:rsidR="00AE595E" w:rsidRDefault="004D6DC1" w:rsidP="00DA2BA1">
      <w:pPr>
        <w:pStyle w:val="4"/>
        <w:shd w:val="clear" w:color="auto" w:fill="auto"/>
        <w:spacing w:before="0"/>
        <w:ind w:left="20" w:firstLine="689"/>
      </w:pPr>
      <w:r>
        <w:t>Вторым по значимости налогом является «налог на совокупный доход».</w:t>
      </w:r>
    </w:p>
    <w:p w:rsidR="00AE595E" w:rsidRDefault="004D6DC1" w:rsidP="00DA2BA1">
      <w:pPr>
        <w:pStyle w:val="4"/>
        <w:shd w:val="clear" w:color="auto" w:fill="auto"/>
        <w:spacing w:before="0"/>
        <w:ind w:left="20" w:right="20" w:firstLine="689"/>
      </w:pPr>
      <w:r>
        <w:t>Доля поступлений от налога на совокупный доход в 20</w:t>
      </w:r>
      <w:r w:rsidR="005826DD">
        <w:t>20</w:t>
      </w:r>
      <w:r>
        <w:t xml:space="preserve"> году составляет </w:t>
      </w:r>
      <w:r w:rsidR="005826DD">
        <w:t>21,3</w:t>
      </w:r>
      <w:r>
        <w:t>%, в 20</w:t>
      </w:r>
      <w:r w:rsidR="00C82380">
        <w:t>2</w:t>
      </w:r>
      <w:r w:rsidR="005826DD">
        <w:t>1</w:t>
      </w:r>
      <w:r>
        <w:t xml:space="preserve"> году </w:t>
      </w:r>
      <w:r w:rsidR="00ED5A84">
        <w:t>–</w:t>
      </w:r>
      <w:r>
        <w:t xml:space="preserve"> </w:t>
      </w:r>
      <w:r w:rsidR="005826DD">
        <w:t>23,7</w:t>
      </w:r>
      <w:r>
        <w:t>% и в 20</w:t>
      </w:r>
      <w:r w:rsidR="00ED5A84">
        <w:t>2</w:t>
      </w:r>
      <w:r w:rsidR="005826DD">
        <w:t>2</w:t>
      </w:r>
      <w:r>
        <w:t xml:space="preserve"> году </w:t>
      </w:r>
      <w:r w:rsidR="00D33377">
        <w:t>–</w:t>
      </w:r>
      <w:r>
        <w:t xml:space="preserve"> </w:t>
      </w:r>
      <w:r w:rsidR="005826DD">
        <w:t>24,4</w:t>
      </w:r>
      <w:r>
        <w:t>% от общей суммы налоговых и неналоговых доходов районного бюджета.</w:t>
      </w:r>
      <w:r w:rsidR="00D33377">
        <w:t xml:space="preserve"> </w:t>
      </w:r>
    </w:p>
    <w:p w:rsidR="00AE595E" w:rsidRDefault="004D6DC1" w:rsidP="00DA2BA1">
      <w:pPr>
        <w:pStyle w:val="4"/>
        <w:shd w:val="clear" w:color="auto" w:fill="auto"/>
        <w:spacing w:before="0"/>
        <w:ind w:left="20" w:right="20" w:firstLine="689"/>
      </w:pPr>
      <w:r>
        <w:t>Основной долей поступления налогов на совокупный доход является поступление единого налога на вмененный доход для отдельных видов деятельности.</w:t>
      </w:r>
    </w:p>
    <w:p w:rsidR="00D424B5" w:rsidRDefault="00D424B5" w:rsidP="00DA2B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B5">
        <w:rPr>
          <w:rFonts w:ascii="Times New Roman" w:hAnsi="Times New Roman" w:cs="Times New Roman"/>
          <w:sz w:val="26"/>
          <w:szCs w:val="26"/>
        </w:rPr>
        <w:t>В основу р</w:t>
      </w:r>
      <w:r w:rsidR="004D6DC1" w:rsidRPr="00D424B5">
        <w:rPr>
          <w:rFonts w:ascii="Times New Roman" w:hAnsi="Times New Roman" w:cs="Times New Roman"/>
          <w:sz w:val="26"/>
          <w:szCs w:val="26"/>
        </w:rPr>
        <w:t>асчет</w:t>
      </w:r>
      <w:r w:rsidRPr="00D424B5">
        <w:rPr>
          <w:rFonts w:ascii="Times New Roman" w:hAnsi="Times New Roman" w:cs="Times New Roman"/>
          <w:sz w:val="26"/>
          <w:szCs w:val="26"/>
        </w:rPr>
        <w:t xml:space="preserve">а поступления </w:t>
      </w:r>
      <w:r w:rsidR="004D6DC1" w:rsidRPr="00D424B5">
        <w:rPr>
          <w:rStyle w:val="ac"/>
          <w:rFonts w:eastAsia="Courier New"/>
        </w:rPr>
        <w:t>единого налога на вмененный доход</w:t>
      </w:r>
      <w:r w:rsidR="004D6DC1">
        <w:t xml:space="preserve"> </w:t>
      </w:r>
      <w:r w:rsidRPr="00D424B5">
        <w:rPr>
          <w:rFonts w:ascii="Times New Roman" w:hAnsi="Times New Roman" w:cs="Times New Roman"/>
          <w:spacing w:val="4"/>
          <w:sz w:val="26"/>
          <w:szCs w:val="26"/>
        </w:rPr>
        <w:t xml:space="preserve">принят </w:t>
      </w:r>
      <w:r w:rsidRPr="00D424B5">
        <w:rPr>
          <w:rFonts w:ascii="Times New Roman" w:hAnsi="Times New Roman" w:cs="Times New Roman"/>
          <w:spacing w:val="4"/>
          <w:sz w:val="26"/>
          <w:szCs w:val="26"/>
        </w:rPr>
        <w:lastRenderedPageBreak/>
        <w:t>прогнозируемый объем налоговой базы 201</w:t>
      </w:r>
      <w:r w:rsidR="00C13D86">
        <w:rPr>
          <w:rFonts w:ascii="Times New Roman" w:hAnsi="Times New Roman" w:cs="Times New Roman"/>
          <w:spacing w:val="4"/>
          <w:sz w:val="26"/>
          <w:szCs w:val="26"/>
        </w:rPr>
        <w:t>9</w:t>
      </w:r>
      <w:r w:rsidRPr="00D424B5">
        <w:rPr>
          <w:rFonts w:ascii="Times New Roman" w:hAnsi="Times New Roman" w:cs="Times New Roman"/>
          <w:spacing w:val="4"/>
          <w:sz w:val="26"/>
          <w:szCs w:val="26"/>
        </w:rPr>
        <w:t>г.</w:t>
      </w:r>
      <w:r w:rsidR="004D6DC1">
        <w:t xml:space="preserve"> </w:t>
      </w:r>
      <w:r w:rsidR="004D6DC1" w:rsidRPr="00D424B5">
        <w:rPr>
          <w:rFonts w:ascii="Times New Roman" w:hAnsi="Times New Roman" w:cs="Times New Roman"/>
          <w:sz w:val="26"/>
          <w:szCs w:val="26"/>
        </w:rPr>
        <w:t>Учтено ежегодное изменение коэффициента-дефлятора, применяемого для расчета налоговой базы по единому налогу на вмененный доход в соответствии с главой 26.3</w:t>
      </w:r>
      <w:r w:rsidR="00C13D86">
        <w:rPr>
          <w:rFonts w:ascii="Times New Roman" w:hAnsi="Times New Roman" w:cs="Times New Roman"/>
          <w:sz w:val="26"/>
          <w:szCs w:val="26"/>
        </w:rPr>
        <w:t xml:space="preserve"> НК РФ</w:t>
      </w:r>
      <w:r w:rsidR="004D6DC1" w:rsidRPr="00D424B5">
        <w:rPr>
          <w:rFonts w:ascii="Times New Roman" w:hAnsi="Times New Roman" w:cs="Times New Roman"/>
          <w:sz w:val="26"/>
          <w:szCs w:val="26"/>
        </w:rPr>
        <w:t xml:space="preserve"> «Система налогообложения в виде единого налога на вмененный доход для отдельных видов деятельности» на индекс потребительских цен по РФ предшествующего года</w:t>
      </w:r>
      <w:r w:rsidR="00C13D86">
        <w:rPr>
          <w:rFonts w:ascii="Times New Roman" w:hAnsi="Times New Roman" w:cs="Times New Roman"/>
          <w:sz w:val="26"/>
          <w:szCs w:val="26"/>
        </w:rPr>
        <w:t>, применен расчетный уровень собираемости. Поступление недоимки запланировано в размере 5% от ее величины на 01.09.2019г. С учетом динамики снижения поступлений по налогу за ряд лет предусмотрено уменьшение прогноза на 5% относительно расчетной суммы прогноза.</w:t>
      </w:r>
      <w:r w:rsidR="004D6DC1" w:rsidRPr="00D424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4B5" w:rsidRDefault="00D424B5" w:rsidP="00DA2B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B5">
        <w:rPr>
          <w:rFonts w:ascii="Times New Roman" w:hAnsi="Times New Roman" w:cs="Times New Roman"/>
          <w:sz w:val="26"/>
          <w:szCs w:val="26"/>
        </w:rPr>
        <w:t>Поступление единого налога на вмененный доход на 20</w:t>
      </w:r>
      <w:r w:rsidR="00B5767F">
        <w:rPr>
          <w:rFonts w:ascii="Times New Roman" w:hAnsi="Times New Roman" w:cs="Times New Roman"/>
          <w:sz w:val="26"/>
          <w:szCs w:val="26"/>
        </w:rPr>
        <w:t>20</w:t>
      </w:r>
      <w:r w:rsidRPr="00D424B5">
        <w:rPr>
          <w:rFonts w:ascii="Times New Roman" w:hAnsi="Times New Roman" w:cs="Times New Roman"/>
          <w:sz w:val="26"/>
          <w:szCs w:val="26"/>
        </w:rPr>
        <w:t xml:space="preserve"> год прогнозируется в сумме </w:t>
      </w:r>
      <w:r w:rsidR="00B5767F">
        <w:rPr>
          <w:rFonts w:ascii="Times New Roman" w:hAnsi="Times New Roman" w:cs="Times New Roman"/>
          <w:sz w:val="26"/>
          <w:szCs w:val="26"/>
        </w:rPr>
        <w:t>4185,10</w:t>
      </w:r>
      <w:r w:rsidRPr="00D424B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5767F">
        <w:rPr>
          <w:rFonts w:ascii="Times New Roman" w:hAnsi="Times New Roman" w:cs="Times New Roman"/>
          <w:sz w:val="26"/>
          <w:szCs w:val="26"/>
        </w:rPr>
        <w:t xml:space="preserve">, </w:t>
      </w:r>
      <w:r w:rsidRPr="00D424B5">
        <w:rPr>
          <w:rFonts w:ascii="Times New Roman" w:hAnsi="Times New Roman" w:cs="Times New Roman"/>
          <w:sz w:val="26"/>
          <w:szCs w:val="26"/>
        </w:rPr>
        <w:t>уровень собираемости на 20</w:t>
      </w:r>
      <w:r w:rsidR="00B5767F">
        <w:rPr>
          <w:rFonts w:ascii="Times New Roman" w:hAnsi="Times New Roman" w:cs="Times New Roman"/>
          <w:sz w:val="26"/>
          <w:szCs w:val="26"/>
        </w:rPr>
        <w:t>20</w:t>
      </w:r>
      <w:r w:rsidRPr="00D424B5">
        <w:rPr>
          <w:rFonts w:ascii="Times New Roman" w:hAnsi="Times New Roman" w:cs="Times New Roman"/>
          <w:sz w:val="26"/>
          <w:szCs w:val="26"/>
        </w:rPr>
        <w:t xml:space="preserve"> год   98,0%.</w:t>
      </w:r>
    </w:p>
    <w:p w:rsidR="00D424B5" w:rsidRPr="00D424B5" w:rsidRDefault="00C46627" w:rsidP="00DA2B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3"/>
      <w:r>
        <w:rPr>
          <w:rFonts w:ascii="Times New Roman" w:hAnsi="Times New Roman" w:cs="Times New Roman"/>
          <w:sz w:val="26"/>
          <w:szCs w:val="26"/>
        </w:rPr>
        <w:t xml:space="preserve"> С учетом прекращения действия главы 26.3 НК РФ </w:t>
      </w:r>
      <w:r w:rsidRPr="00D424B5">
        <w:rPr>
          <w:rFonts w:ascii="Times New Roman" w:hAnsi="Times New Roman" w:cs="Times New Roman"/>
          <w:sz w:val="26"/>
          <w:szCs w:val="26"/>
        </w:rPr>
        <w:t>«Система налогообложения в виде единого налога на вмененный доход для отдельных видов 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 и сроков уплаты налога в 2021 году прогнозируется поступление платежей за 4 квартал 2020 года в сумме 1047,9 тыс. руб., уровень собираемости 100%.</w:t>
      </w:r>
    </w:p>
    <w:p w:rsidR="00D424B5" w:rsidRDefault="006679C7" w:rsidP="00D424B5">
      <w:pPr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Поступление </w:t>
      </w:r>
      <w:r w:rsidRPr="00C46627">
        <w:rPr>
          <w:rFonts w:ascii="Times New Roman" w:hAnsi="Times New Roman" w:cs="Times New Roman"/>
          <w:i/>
          <w:spacing w:val="4"/>
          <w:sz w:val="26"/>
          <w:szCs w:val="26"/>
        </w:rPr>
        <w:t>единого сельскохозяйственного налога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на 20</w:t>
      </w:r>
      <w:r w:rsidR="00C46627">
        <w:rPr>
          <w:rFonts w:ascii="Times New Roman" w:hAnsi="Times New Roman" w:cs="Times New Roman"/>
          <w:spacing w:val="4"/>
          <w:sz w:val="26"/>
          <w:szCs w:val="26"/>
        </w:rPr>
        <w:t>20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год прогнозируется в сумме </w:t>
      </w:r>
      <w:r w:rsidR="00C46627">
        <w:rPr>
          <w:rFonts w:ascii="Times New Roman" w:hAnsi="Times New Roman" w:cs="Times New Roman"/>
          <w:spacing w:val="4"/>
          <w:sz w:val="26"/>
          <w:szCs w:val="26"/>
        </w:rPr>
        <w:t>298,50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тыс. руб. на 202</w:t>
      </w:r>
      <w:r w:rsidR="00C46627">
        <w:rPr>
          <w:rFonts w:ascii="Times New Roman" w:hAnsi="Times New Roman" w:cs="Times New Roman"/>
          <w:spacing w:val="4"/>
          <w:sz w:val="26"/>
          <w:szCs w:val="26"/>
        </w:rPr>
        <w:t>1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год -</w:t>
      </w:r>
      <w:r w:rsidR="00C46627">
        <w:rPr>
          <w:rFonts w:ascii="Times New Roman" w:hAnsi="Times New Roman" w:cs="Times New Roman"/>
          <w:spacing w:val="4"/>
          <w:sz w:val="26"/>
          <w:szCs w:val="26"/>
        </w:rPr>
        <w:t>311,90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тыс. руб., на 2021 г – </w:t>
      </w:r>
      <w:r w:rsidR="00C46627">
        <w:rPr>
          <w:rFonts w:ascii="Times New Roman" w:hAnsi="Times New Roman" w:cs="Times New Roman"/>
          <w:spacing w:val="4"/>
          <w:sz w:val="26"/>
          <w:szCs w:val="26"/>
        </w:rPr>
        <w:t>328,20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тыс. руб. Учтен рост налоговой базы на индекс производства и индексы- дефляторы цен по разделу «</w:t>
      </w:r>
      <w:r w:rsidR="00DA2BA1">
        <w:rPr>
          <w:rFonts w:ascii="Times New Roman" w:hAnsi="Times New Roman" w:cs="Times New Roman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spacing w:val="4"/>
          <w:sz w:val="26"/>
          <w:szCs w:val="26"/>
        </w:rPr>
        <w:t>ельское, лесное хозяйство, охота, рыболовство и рыбоводство» Прогноза СЭР: в 20</w:t>
      </w:r>
      <w:r w:rsidR="00DA2BA1">
        <w:rPr>
          <w:rFonts w:ascii="Times New Roman" w:hAnsi="Times New Roman" w:cs="Times New Roman"/>
          <w:spacing w:val="4"/>
          <w:sz w:val="26"/>
          <w:szCs w:val="26"/>
        </w:rPr>
        <w:t>20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- </w:t>
      </w:r>
      <w:r w:rsidR="00DA2BA1">
        <w:rPr>
          <w:rFonts w:ascii="Times New Roman" w:hAnsi="Times New Roman" w:cs="Times New Roman"/>
          <w:spacing w:val="4"/>
          <w:sz w:val="26"/>
          <w:szCs w:val="26"/>
        </w:rPr>
        <w:t>107,9%</w:t>
      </w:r>
      <w:r>
        <w:rPr>
          <w:rFonts w:ascii="Times New Roman" w:hAnsi="Times New Roman" w:cs="Times New Roman"/>
          <w:spacing w:val="4"/>
          <w:sz w:val="26"/>
          <w:szCs w:val="26"/>
        </w:rPr>
        <w:t>, 202</w:t>
      </w:r>
      <w:r w:rsidR="00DA2BA1">
        <w:rPr>
          <w:rFonts w:ascii="Times New Roman" w:hAnsi="Times New Roman" w:cs="Times New Roman"/>
          <w:spacing w:val="4"/>
          <w:sz w:val="26"/>
          <w:szCs w:val="26"/>
        </w:rPr>
        <w:t>1</w:t>
      </w:r>
      <w:r>
        <w:rPr>
          <w:rFonts w:ascii="Times New Roman" w:hAnsi="Times New Roman" w:cs="Times New Roman"/>
          <w:spacing w:val="4"/>
          <w:sz w:val="26"/>
          <w:szCs w:val="26"/>
        </w:rPr>
        <w:t>г.-</w:t>
      </w:r>
      <w:r w:rsidR="00DA2BA1">
        <w:rPr>
          <w:rFonts w:ascii="Times New Roman" w:hAnsi="Times New Roman" w:cs="Times New Roman"/>
          <w:spacing w:val="4"/>
          <w:sz w:val="26"/>
          <w:szCs w:val="26"/>
        </w:rPr>
        <w:t>104,4%</w:t>
      </w:r>
      <w:r>
        <w:rPr>
          <w:rFonts w:ascii="Times New Roman" w:hAnsi="Times New Roman" w:cs="Times New Roman"/>
          <w:spacing w:val="4"/>
          <w:sz w:val="26"/>
          <w:szCs w:val="26"/>
        </w:rPr>
        <w:t>, 202</w:t>
      </w:r>
      <w:r w:rsidR="00DA2BA1">
        <w:rPr>
          <w:rFonts w:ascii="Times New Roman" w:hAnsi="Times New Roman" w:cs="Times New Roman"/>
          <w:spacing w:val="4"/>
          <w:sz w:val="26"/>
          <w:szCs w:val="26"/>
        </w:rPr>
        <w:t>2</w:t>
      </w:r>
      <w:r>
        <w:rPr>
          <w:rFonts w:ascii="Times New Roman" w:hAnsi="Times New Roman" w:cs="Times New Roman"/>
          <w:spacing w:val="4"/>
          <w:sz w:val="26"/>
          <w:szCs w:val="26"/>
        </w:rPr>
        <w:t>г.-</w:t>
      </w:r>
      <w:r w:rsidR="00DA2BA1">
        <w:rPr>
          <w:rFonts w:ascii="Times New Roman" w:hAnsi="Times New Roman" w:cs="Times New Roman"/>
          <w:spacing w:val="4"/>
          <w:sz w:val="26"/>
          <w:szCs w:val="26"/>
        </w:rPr>
        <w:t>105,1%</w:t>
      </w:r>
      <w:r>
        <w:rPr>
          <w:rFonts w:ascii="Times New Roman" w:hAnsi="Times New Roman" w:cs="Times New Roman"/>
          <w:spacing w:val="4"/>
          <w:sz w:val="26"/>
          <w:szCs w:val="26"/>
        </w:rPr>
        <w:t>.</w:t>
      </w:r>
    </w:p>
    <w:p w:rsidR="006679C7" w:rsidRDefault="006679C7" w:rsidP="00D424B5">
      <w:pPr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>Расчет произведен с учетом сроков уплаты налога, собираемости в</w:t>
      </w:r>
      <w:r w:rsidR="00DA2BA1">
        <w:rPr>
          <w:rFonts w:ascii="Times New Roman" w:hAnsi="Times New Roman" w:cs="Times New Roman"/>
          <w:spacing w:val="4"/>
          <w:sz w:val="26"/>
          <w:szCs w:val="26"/>
        </w:rPr>
        <w:t xml:space="preserve"> размере 98,9%, 99,0%, 99,1% в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соответствующем году и норматива </w:t>
      </w:r>
      <w:r w:rsidR="00DA2BA1">
        <w:rPr>
          <w:rFonts w:ascii="Times New Roman" w:hAnsi="Times New Roman" w:cs="Times New Roman"/>
          <w:spacing w:val="4"/>
          <w:sz w:val="26"/>
          <w:szCs w:val="26"/>
        </w:rPr>
        <w:t>распределения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в местные бюджеты в размере 100%.</w:t>
      </w:r>
    </w:p>
    <w:p w:rsidR="00DA2BA1" w:rsidRDefault="00DA2BA1" w:rsidP="00D424B5">
      <w:pPr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Расчет суммы </w:t>
      </w:r>
      <w:r w:rsidR="00294BA5" w:rsidRPr="00294BA5">
        <w:rPr>
          <w:rFonts w:ascii="Times New Roman" w:hAnsi="Times New Roman" w:cs="Times New Roman"/>
          <w:i/>
          <w:spacing w:val="4"/>
          <w:sz w:val="26"/>
          <w:szCs w:val="26"/>
        </w:rPr>
        <w:t>налога, взимаемого в связи с применением па</w:t>
      </w:r>
      <w:r w:rsidR="00294BA5">
        <w:rPr>
          <w:rFonts w:ascii="Times New Roman" w:hAnsi="Times New Roman" w:cs="Times New Roman"/>
          <w:i/>
          <w:spacing w:val="4"/>
          <w:sz w:val="26"/>
          <w:szCs w:val="26"/>
        </w:rPr>
        <w:t xml:space="preserve">тентной системы налогообложения, </w:t>
      </w:r>
      <w:r w:rsidR="00294BA5">
        <w:rPr>
          <w:rFonts w:ascii="Times New Roman" w:hAnsi="Times New Roman" w:cs="Times New Roman"/>
          <w:spacing w:val="4"/>
          <w:sz w:val="26"/>
          <w:szCs w:val="26"/>
        </w:rPr>
        <w:t xml:space="preserve">произведен в соответствии с действующим налоговым законодательством исходя из ожидаемой оценки поступления в 2019 году с учетом ежегодного роста </w:t>
      </w:r>
      <w:r w:rsidR="0087092B">
        <w:rPr>
          <w:rFonts w:ascii="Times New Roman" w:hAnsi="Times New Roman" w:cs="Times New Roman"/>
          <w:spacing w:val="4"/>
          <w:sz w:val="26"/>
          <w:szCs w:val="26"/>
        </w:rPr>
        <w:t>на индекс потребительских цен по РФ предшествующего года и динамики количества выданных патентов по ставке 6%.</w:t>
      </w:r>
    </w:p>
    <w:p w:rsidR="0087092B" w:rsidRDefault="0087092B" w:rsidP="00D424B5">
      <w:pPr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>Прогноз поступления налога, взимаемого в связи с применением патентной системы налогообложения, определен с учетом норматива распределения в местные бюджеты в размере 100% и собираемости налога 100%.</w:t>
      </w:r>
    </w:p>
    <w:p w:rsidR="0087092B" w:rsidRPr="00294BA5" w:rsidRDefault="0087092B" w:rsidP="00D424B5">
      <w:pPr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>При расчете суммы налога учтено влияние изменения краевого и федерального законодательства. Поступление налога на 2020 год прогнозируется в сумме 145,0 тыс. руб., на 2021 год – 1645,2 тыс. руб., на 2020 год – 1711,0 тыс. руб.</w:t>
      </w:r>
    </w:p>
    <w:p w:rsidR="006679C7" w:rsidRPr="00D424B5" w:rsidRDefault="006679C7" w:rsidP="00D424B5">
      <w:pPr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</w:p>
    <w:p w:rsidR="00AE595E" w:rsidRPr="00350137" w:rsidRDefault="004D6DC1">
      <w:pPr>
        <w:pStyle w:val="25"/>
        <w:keepNext/>
        <w:keepLines/>
        <w:shd w:val="clear" w:color="auto" w:fill="auto"/>
        <w:spacing w:before="0" w:after="298" w:line="260" w:lineRule="exact"/>
        <w:ind w:firstLine="0"/>
        <w:jc w:val="center"/>
        <w:rPr>
          <w:sz w:val="22"/>
          <w:szCs w:val="22"/>
        </w:rPr>
      </w:pPr>
      <w:r w:rsidRPr="00350137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  <w:bookmarkEnd w:id="1"/>
    </w:p>
    <w:p w:rsidR="00AE595E" w:rsidRDefault="004D6DC1">
      <w:pPr>
        <w:pStyle w:val="4"/>
        <w:shd w:val="clear" w:color="auto" w:fill="auto"/>
        <w:spacing w:before="0"/>
        <w:ind w:left="20" w:right="20" w:firstLine="900"/>
      </w:pPr>
      <w:r>
        <w:t>Третьим по значимости доходным источником являются доходы от использования имущества, находящегося в государственной и муниципальной собственности</w:t>
      </w:r>
      <w:r>
        <w:rPr>
          <w:rStyle w:val="36"/>
        </w:rPr>
        <w:t xml:space="preserve">. </w:t>
      </w:r>
      <w:r>
        <w:t>Доля этих доходов составляет в 20</w:t>
      </w:r>
      <w:r w:rsidR="00784F31">
        <w:t>20</w:t>
      </w:r>
      <w:r>
        <w:t xml:space="preserve"> году -</w:t>
      </w:r>
      <w:r w:rsidR="00784F31">
        <w:t>3,7</w:t>
      </w:r>
      <w:r>
        <w:t>%, в 20</w:t>
      </w:r>
      <w:r w:rsidR="000B194E">
        <w:t>2</w:t>
      </w:r>
      <w:r w:rsidR="00784F31">
        <w:t>1</w:t>
      </w:r>
      <w:r>
        <w:t xml:space="preserve"> году </w:t>
      </w:r>
      <w:r w:rsidR="00D424B5">
        <w:t>–</w:t>
      </w:r>
      <w:r>
        <w:t xml:space="preserve"> </w:t>
      </w:r>
      <w:r w:rsidR="00784F31">
        <w:t>3,8</w:t>
      </w:r>
      <w:r>
        <w:t>% и в 20</w:t>
      </w:r>
      <w:r w:rsidR="00D424B5">
        <w:t>2</w:t>
      </w:r>
      <w:r w:rsidR="00784F31">
        <w:t>2</w:t>
      </w:r>
      <w:r>
        <w:t xml:space="preserve">году </w:t>
      </w:r>
      <w:r w:rsidR="00380893">
        <w:t>–</w:t>
      </w:r>
      <w:r>
        <w:t xml:space="preserve"> </w:t>
      </w:r>
      <w:r w:rsidR="00784F31">
        <w:t>3,9</w:t>
      </w:r>
      <w:r w:rsidR="00DD15F7">
        <w:t>% от общего объема доходов.</w:t>
      </w:r>
    </w:p>
    <w:p w:rsidR="00AE595E" w:rsidRDefault="004D6DC1">
      <w:pPr>
        <w:pStyle w:val="4"/>
        <w:shd w:val="clear" w:color="auto" w:fill="auto"/>
        <w:spacing w:before="0"/>
        <w:ind w:left="20" w:right="20" w:firstLine="900"/>
      </w:pPr>
      <w:r>
        <w:t xml:space="preserve">Распределение доходов от использования имущества по видам представлено </w:t>
      </w:r>
      <w:r w:rsidRPr="000B194E">
        <w:t>в таблице</w:t>
      </w:r>
      <w:r w:rsidR="00D379C2" w:rsidRPr="000B194E">
        <w:t xml:space="preserve"> 3</w:t>
      </w:r>
      <w:r w:rsidRPr="000B194E">
        <w:t>.</w:t>
      </w:r>
    </w:p>
    <w:p w:rsidR="00AE595E" w:rsidRDefault="00AE595E">
      <w:pPr>
        <w:rPr>
          <w:sz w:val="2"/>
          <w:szCs w:val="2"/>
        </w:rPr>
      </w:pPr>
    </w:p>
    <w:p w:rsidR="008C45A1" w:rsidRDefault="008C45A1" w:rsidP="008C45A1">
      <w:pPr>
        <w:pStyle w:val="ae"/>
        <w:framePr w:w="9475" w:wrap="notBeside" w:vAnchor="text" w:hAnchor="page" w:x="1066" w:y="58"/>
        <w:shd w:val="clear" w:color="auto" w:fill="auto"/>
        <w:spacing w:line="274" w:lineRule="exact"/>
        <w:jc w:val="center"/>
      </w:pPr>
      <w:r>
        <w:lastRenderedPageBreak/>
        <w:t>Доходы от использования имущества, находящегося в государственной и</w:t>
      </w:r>
    </w:p>
    <w:p w:rsidR="008C45A1" w:rsidRDefault="008C45A1" w:rsidP="008C45A1">
      <w:pPr>
        <w:pStyle w:val="ae"/>
        <w:framePr w:w="9475" w:wrap="notBeside" w:vAnchor="text" w:hAnchor="page" w:x="1066" w:y="58"/>
        <w:shd w:val="clear" w:color="auto" w:fill="auto"/>
        <w:spacing w:line="274" w:lineRule="exact"/>
        <w:jc w:val="center"/>
      </w:pPr>
      <w:proofErr w:type="gramStart"/>
      <w:r>
        <w:t>муниципальной</w:t>
      </w:r>
      <w:proofErr w:type="gramEnd"/>
      <w:r>
        <w:t xml:space="preserve"> собственности</w:t>
      </w:r>
    </w:p>
    <w:p w:rsidR="008C45A1" w:rsidRDefault="000F1182" w:rsidP="008C45A1">
      <w:pPr>
        <w:pStyle w:val="41"/>
        <w:framePr w:w="9475" w:wrap="notBeside" w:vAnchor="text" w:hAnchor="page" w:x="1066" w:y="58"/>
        <w:shd w:val="clear" w:color="auto" w:fill="auto"/>
      </w:pPr>
      <w:r>
        <w:t xml:space="preserve">                                                                                                                                                       </w:t>
      </w:r>
      <w:proofErr w:type="gramStart"/>
      <w:r w:rsidR="008C45A1">
        <w:t>таблица</w:t>
      </w:r>
      <w:proofErr w:type="gramEnd"/>
      <w:r>
        <w:t xml:space="preserve"> 3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1701"/>
      </w:tblGrid>
      <w:tr w:rsidR="008C45A1" w:rsidTr="008C45A1">
        <w:trPr>
          <w:trHeight w:hRule="exact" w:val="84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Наименование дохода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20</w:t>
            </w:r>
            <w:r w:rsidR="00784F31">
              <w:rPr>
                <w:rStyle w:val="11pt"/>
              </w:rPr>
              <w:t>20</w:t>
            </w:r>
          </w:p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11pt"/>
              </w:rPr>
              <w:t>год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20</w:t>
            </w:r>
            <w:r w:rsidR="000B194E">
              <w:rPr>
                <w:rStyle w:val="11pt"/>
              </w:rPr>
              <w:t>2</w:t>
            </w:r>
            <w:r w:rsidR="00784F31">
              <w:rPr>
                <w:rStyle w:val="11pt"/>
              </w:rPr>
              <w:t>1</w:t>
            </w:r>
          </w:p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11pt"/>
              </w:rPr>
              <w:t>год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784F31">
            <w:pPr>
              <w:pStyle w:val="4"/>
              <w:framePr w:w="9475" w:wrap="notBeside" w:vAnchor="text" w:hAnchor="page" w:x="1066" w:y="58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202</w:t>
            </w:r>
            <w:r w:rsidR="00784F31">
              <w:rPr>
                <w:rStyle w:val="11pt"/>
              </w:rPr>
              <w:t>2</w:t>
            </w:r>
            <w:r>
              <w:rPr>
                <w:rStyle w:val="11pt"/>
              </w:rPr>
              <w:t>год</w:t>
            </w:r>
          </w:p>
        </w:tc>
      </w:tr>
      <w:tr w:rsidR="008C45A1" w:rsidTr="00784F31">
        <w:trPr>
          <w:trHeight w:hRule="exact" w:val="80"/>
          <w:jc w:val="center"/>
        </w:trPr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</w:pPr>
          </w:p>
        </w:tc>
      </w:tr>
      <w:tr w:rsidR="008C45A1" w:rsidTr="008C45A1">
        <w:trPr>
          <w:trHeight w:hRule="exact"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78" w:lineRule="exact"/>
            </w:pPr>
            <w:r>
              <w:rPr>
                <w:rStyle w:val="11pt"/>
              </w:rPr>
              <w:t>Доходы от использования имущества,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A1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1618,00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A1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1678,00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A1" w:rsidRPr="00380893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1738,00</w:t>
            </w:r>
          </w:p>
        </w:tc>
      </w:tr>
      <w:tr w:rsidR="008C45A1" w:rsidTr="008C45A1">
        <w:trPr>
          <w:trHeight w:hRule="exact"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Default="008C45A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</w:pPr>
            <w:proofErr w:type="gramStart"/>
            <w:r>
              <w:rPr>
                <w:rStyle w:val="11pt0"/>
              </w:rPr>
              <w:t>в</w:t>
            </w:r>
            <w:proofErr w:type="gramEnd"/>
            <w:r>
              <w:rPr>
                <w:rStyle w:val="11pt0"/>
              </w:rPr>
              <w:t xml:space="preserve">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A1" w:rsidRDefault="008C45A1" w:rsidP="008C45A1">
            <w:pPr>
              <w:framePr w:w="9475" w:wrap="notBeside" w:vAnchor="text" w:hAnchor="page" w:x="1066" w:y="58"/>
              <w:rPr>
                <w:sz w:val="10"/>
                <w:szCs w:val="10"/>
              </w:rPr>
            </w:pPr>
          </w:p>
        </w:tc>
      </w:tr>
      <w:tr w:rsidR="008C45A1" w:rsidTr="000B194E">
        <w:trPr>
          <w:trHeight w:hRule="exact" w:val="118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Default="008C45A1" w:rsidP="000B194E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83" w:lineRule="exact"/>
            </w:pPr>
            <w:proofErr w:type="gramStart"/>
            <w:r>
              <w:rPr>
                <w:rStyle w:val="11pt0"/>
              </w:rPr>
              <w:t>доходы</w:t>
            </w:r>
            <w:proofErr w:type="gramEnd"/>
            <w:r>
              <w:rPr>
                <w:rStyle w:val="11pt0"/>
              </w:rPr>
              <w:t xml:space="preserve"> в виде арендной платы за земельные участки</w:t>
            </w:r>
            <w:r w:rsidR="000B194E">
              <w:rPr>
                <w:rStyle w:val="11pt0"/>
              </w:rPr>
              <w:t>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Pr="000B194E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1550,00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A1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1600,00</w:t>
            </w:r>
          </w:p>
        </w:tc>
      </w:tr>
      <w:tr w:rsidR="008C45A1" w:rsidTr="000B194E">
        <w:trPr>
          <w:trHeight w:hRule="exact" w:val="8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8C45A1" w:rsidP="000B194E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11pt0"/>
              </w:rPr>
              <w:t>доходы</w:t>
            </w:r>
            <w:proofErr w:type="gramEnd"/>
            <w:r>
              <w:rPr>
                <w:rStyle w:val="11pt0"/>
              </w:rPr>
              <w:t xml:space="preserve"> от сдачи в аренду имущества</w:t>
            </w:r>
            <w:r w:rsidR="000B194E">
              <w:rPr>
                <w:rStyle w:val="11pt0"/>
              </w:rPr>
              <w:t>, составляющего муниципальную казну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18,00</w:t>
            </w:r>
          </w:p>
        </w:tc>
      </w:tr>
      <w:tr w:rsidR="008C45A1" w:rsidTr="008C45A1">
        <w:trPr>
          <w:trHeight w:hRule="exact" w:val="16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8C45A1" w:rsidP="000B194E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74" w:lineRule="exact"/>
              <w:rPr>
                <w:rStyle w:val="11pt0"/>
              </w:rPr>
            </w:pPr>
            <w:r>
              <w:rPr>
                <w:rStyle w:val="11pt0"/>
              </w:rPr>
              <w:t xml:space="preserve">Доходы, получаемые в виде аренды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  <w:rPr>
                <w:rStyle w:val="11pt0"/>
              </w:rPr>
            </w:pPr>
            <w:r>
              <w:rPr>
                <w:rStyle w:val="11pt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  <w:rPr>
                <w:rStyle w:val="11pt0"/>
              </w:rPr>
            </w:pPr>
            <w:r>
              <w:rPr>
                <w:rStyle w:val="11pt0"/>
              </w:rPr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A1" w:rsidRDefault="00784F31" w:rsidP="008C45A1">
            <w:pPr>
              <w:pStyle w:val="4"/>
              <w:framePr w:w="9475" w:wrap="notBeside" w:vAnchor="text" w:hAnchor="page" w:x="1066" w:y="58"/>
              <w:shd w:val="clear" w:color="auto" w:fill="auto"/>
              <w:spacing w:before="0" w:line="220" w:lineRule="exact"/>
              <w:jc w:val="center"/>
              <w:rPr>
                <w:rStyle w:val="11pt0"/>
              </w:rPr>
            </w:pPr>
            <w:r>
              <w:rPr>
                <w:rStyle w:val="11pt0"/>
              </w:rPr>
              <w:t>120,00</w:t>
            </w:r>
          </w:p>
        </w:tc>
      </w:tr>
    </w:tbl>
    <w:p w:rsidR="000B194E" w:rsidRDefault="000B194E" w:rsidP="004B19CB">
      <w:pPr>
        <w:pStyle w:val="4"/>
        <w:shd w:val="clear" w:color="auto" w:fill="auto"/>
        <w:spacing w:before="0"/>
        <w:ind w:left="20" w:right="140" w:firstLine="680"/>
        <w:rPr>
          <w:rStyle w:val="23"/>
          <w:u w:val="none"/>
        </w:rPr>
      </w:pPr>
    </w:p>
    <w:p w:rsidR="00AE595E" w:rsidRDefault="004D6DC1" w:rsidP="00604713">
      <w:pPr>
        <w:pStyle w:val="4"/>
        <w:shd w:val="clear" w:color="auto" w:fill="auto"/>
        <w:spacing w:before="0"/>
        <w:ind w:left="20" w:right="140" w:firstLine="831"/>
      </w:pPr>
      <w:r w:rsidRPr="009765ED">
        <w:rPr>
          <w:rStyle w:val="23"/>
          <w:u w:val="none"/>
        </w:rPr>
        <w:t>По подстатье</w:t>
      </w:r>
      <w:r w:rsidRPr="004B19CB">
        <w:t xml:space="preserve"> «</w:t>
      </w:r>
      <w:r w:rsidRPr="009765ED">
        <w:rPr>
          <w:i/>
        </w:rPr>
        <w:t>Доходы от сдачи в аренду имущества, составляющего государственную (муниципальную) казну (за исключением земельных участков)»,</w:t>
      </w:r>
      <w:r w:rsidRPr="004B19CB">
        <w:t xml:space="preserve"> </w:t>
      </w:r>
      <w:r w:rsidR="004B19CB" w:rsidRPr="004B19CB">
        <w:t xml:space="preserve">определение размера доходов от сдачи в аренду помещений произведено на основе </w:t>
      </w:r>
      <w:r w:rsidR="004B19CB" w:rsidRPr="004B19CB">
        <w:lastRenderedPageBreak/>
        <w:t>оценки поступления в 201</w:t>
      </w:r>
      <w:r w:rsidR="00784F31">
        <w:t>9</w:t>
      </w:r>
      <w:r w:rsidR="004B19CB" w:rsidRPr="004B19CB">
        <w:t xml:space="preserve"> году.</w:t>
      </w:r>
    </w:p>
    <w:p w:rsidR="004B19CB" w:rsidRPr="00576A77" w:rsidRDefault="004B19CB" w:rsidP="00604713">
      <w:pPr>
        <w:ind w:firstLine="851"/>
        <w:jc w:val="both"/>
        <w:rPr>
          <w:sz w:val="28"/>
          <w:szCs w:val="28"/>
        </w:rPr>
      </w:pPr>
      <w:r w:rsidRPr="004B19CB">
        <w:rPr>
          <w:rFonts w:ascii="Times New Roman" w:hAnsi="Times New Roman" w:cs="Times New Roman"/>
          <w:spacing w:val="4"/>
          <w:sz w:val="26"/>
          <w:szCs w:val="26"/>
        </w:rPr>
        <w:t>Суммы данных доходов в 20</w:t>
      </w:r>
      <w:r w:rsidR="00784F31">
        <w:rPr>
          <w:rFonts w:ascii="Times New Roman" w:hAnsi="Times New Roman" w:cs="Times New Roman"/>
          <w:spacing w:val="4"/>
          <w:sz w:val="26"/>
          <w:szCs w:val="26"/>
        </w:rPr>
        <w:t>20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>-202</w:t>
      </w:r>
      <w:r w:rsidR="00784F31">
        <w:rPr>
          <w:rFonts w:ascii="Times New Roman" w:hAnsi="Times New Roman" w:cs="Times New Roman"/>
          <w:spacing w:val="4"/>
          <w:sz w:val="26"/>
          <w:szCs w:val="26"/>
        </w:rPr>
        <w:t>2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 xml:space="preserve"> годах прогнозируются по </w:t>
      </w:r>
      <w:r w:rsidR="00784F31">
        <w:rPr>
          <w:rFonts w:ascii="Times New Roman" w:hAnsi="Times New Roman" w:cs="Times New Roman"/>
          <w:spacing w:val="4"/>
          <w:sz w:val="26"/>
          <w:szCs w:val="26"/>
        </w:rPr>
        <w:t>18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 xml:space="preserve">,0 тыс. рублей. Учтен уровень собираемости </w:t>
      </w:r>
      <w:r w:rsidR="00784F31">
        <w:rPr>
          <w:rFonts w:ascii="Times New Roman" w:hAnsi="Times New Roman" w:cs="Times New Roman"/>
          <w:spacing w:val="4"/>
          <w:sz w:val="26"/>
          <w:szCs w:val="26"/>
        </w:rPr>
        <w:t>100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 xml:space="preserve"> %. </w:t>
      </w:r>
    </w:p>
    <w:p w:rsidR="004B19CB" w:rsidRDefault="004B19CB" w:rsidP="00604713">
      <w:pPr>
        <w:ind w:firstLine="851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4B19CB">
        <w:rPr>
          <w:rStyle w:val="23"/>
          <w:rFonts w:eastAsia="Courier New"/>
          <w:u w:val="none"/>
        </w:rPr>
        <w:t>Сумма доходов п</w:t>
      </w:r>
      <w:r w:rsidR="004D6DC1" w:rsidRPr="004B19CB">
        <w:rPr>
          <w:rStyle w:val="23"/>
          <w:rFonts w:eastAsia="Courier New"/>
          <w:u w:val="none"/>
        </w:rPr>
        <w:t>о подстатье</w:t>
      </w:r>
      <w:r w:rsidR="004D6DC1">
        <w:t xml:space="preserve"> «</w:t>
      </w:r>
      <w:r w:rsidR="004D6DC1" w:rsidRPr="009765ED">
        <w:rPr>
          <w:rFonts w:ascii="Times New Roman" w:hAnsi="Times New Roman" w:cs="Times New Roman"/>
          <w:i/>
          <w:sz w:val="26"/>
          <w:szCs w:val="26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</w:t>
      </w:r>
      <w:r w:rsidR="004D6DC1" w:rsidRPr="004B19CB">
        <w:rPr>
          <w:rFonts w:ascii="Times New Roman" w:hAnsi="Times New Roman" w:cs="Times New Roman"/>
          <w:sz w:val="26"/>
          <w:szCs w:val="26"/>
        </w:rPr>
        <w:t xml:space="preserve"> </w:t>
      </w:r>
      <w:r w:rsidRPr="004B19CB">
        <w:rPr>
          <w:rFonts w:ascii="Times New Roman" w:hAnsi="Times New Roman" w:cs="Times New Roman"/>
          <w:spacing w:val="4"/>
          <w:sz w:val="26"/>
          <w:szCs w:val="26"/>
        </w:rPr>
        <w:t>учтена на основании данных главных администраторов доходов бюджета – органов местного самоуправления, уполномоченных в сфере управления муниципальным имуществом</w:t>
      </w:r>
      <w:r w:rsidR="0033035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784F31">
        <w:rPr>
          <w:rFonts w:ascii="Times New Roman" w:hAnsi="Times New Roman" w:cs="Times New Roman"/>
          <w:spacing w:val="4"/>
          <w:sz w:val="26"/>
          <w:szCs w:val="26"/>
        </w:rPr>
        <w:t xml:space="preserve">и прогнозируется </w:t>
      </w:r>
      <w:r w:rsidR="0033035E">
        <w:rPr>
          <w:rFonts w:ascii="Times New Roman" w:hAnsi="Times New Roman" w:cs="Times New Roman"/>
          <w:spacing w:val="4"/>
          <w:sz w:val="26"/>
          <w:szCs w:val="26"/>
        </w:rPr>
        <w:t>в 2020 году в сумме 1500,00 тыс. руб., в 2021 г. – 1550,00 тыс. руб., в 2022 г- 1600,00 тыс. руб.</w:t>
      </w:r>
    </w:p>
    <w:p w:rsidR="0033035E" w:rsidRPr="0033035E" w:rsidRDefault="0033035E" w:rsidP="00604713">
      <w:pPr>
        <w:ind w:firstLine="851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33035E">
        <w:rPr>
          <w:rStyle w:val="11pt0"/>
          <w:rFonts w:eastAsia="Courier New"/>
          <w:i/>
          <w:sz w:val="26"/>
          <w:szCs w:val="26"/>
        </w:rPr>
        <w:t xml:space="preserve">Доходы, получаемые в виде аренды за земли после разграничения государственной собственности на землю, а также средства от продажи права на заключение договоров аренды </w:t>
      </w:r>
      <w:r>
        <w:rPr>
          <w:rStyle w:val="11pt0"/>
          <w:rFonts w:eastAsia="Courier New"/>
          <w:sz w:val="26"/>
          <w:szCs w:val="26"/>
        </w:rPr>
        <w:t xml:space="preserve">прогнозируются в 2020 г </w:t>
      </w:r>
      <w:r>
        <w:rPr>
          <w:rFonts w:ascii="Times New Roman" w:hAnsi="Times New Roman" w:cs="Times New Roman"/>
          <w:spacing w:val="4"/>
          <w:sz w:val="26"/>
          <w:szCs w:val="26"/>
        </w:rPr>
        <w:t>в сумме 100,00 тыс. руб., в 2021 г. – 110,00 тыс. руб., в 2022 г- 120,00 тыс. руб.</w:t>
      </w:r>
    </w:p>
    <w:p w:rsidR="00F55C6E" w:rsidRDefault="00F55C6E" w:rsidP="001F60A9">
      <w:pPr>
        <w:pStyle w:val="32"/>
        <w:shd w:val="clear" w:color="auto" w:fill="auto"/>
        <w:spacing w:before="0" w:after="256" w:line="220" w:lineRule="exact"/>
      </w:pPr>
    </w:p>
    <w:p w:rsidR="00C868F3" w:rsidRDefault="007A4F45" w:rsidP="001F60A9">
      <w:pPr>
        <w:pStyle w:val="32"/>
        <w:shd w:val="clear" w:color="auto" w:fill="auto"/>
        <w:spacing w:before="0" w:after="256" w:line="220" w:lineRule="exact"/>
        <w:rPr>
          <w:sz w:val="26"/>
          <w:szCs w:val="26"/>
        </w:rPr>
      </w:pPr>
      <w:r>
        <w:t>Государственная пошлина</w:t>
      </w:r>
    </w:p>
    <w:p w:rsidR="007A4F45" w:rsidRPr="007A4F45" w:rsidRDefault="007A4F45" w:rsidP="00AE199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4F45">
        <w:rPr>
          <w:rFonts w:ascii="Times New Roman" w:hAnsi="Times New Roman" w:cs="Times New Roman"/>
          <w:sz w:val="26"/>
          <w:szCs w:val="26"/>
        </w:rPr>
        <w:t>Следующим по значимости доходным источником являются доходы государственной пошлины</w:t>
      </w:r>
      <w:r>
        <w:rPr>
          <w:b/>
          <w:sz w:val="26"/>
          <w:szCs w:val="26"/>
        </w:rPr>
        <w:t>.</w:t>
      </w:r>
      <w:r w:rsidRPr="007A4F45">
        <w:rPr>
          <w:sz w:val="28"/>
          <w:szCs w:val="28"/>
        </w:rPr>
        <w:t xml:space="preserve"> </w:t>
      </w:r>
      <w:r w:rsidRPr="007A4F45">
        <w:rPr>
          <w:rFonts w:ascii="Times New Roman" w:hAnsi="Times New Roman" w:cs="Times New Roman"/>
          <w:sz w:val="26"/>
          <w:szCs w:val="26"/>
        </w:rPr>
        <w:t>Поступление государственной пошлины в районный бюджет   на 20</w:t>
      </w:r>
      <w:r w:rsidR="00D720C6">
        <w:rPr>
          <w:rFonts w:ascii="Times New Roman" w:hAnsi="Times New Roman" w:cs="Times New Roman"/>
          <w:sz w:val="26"/>
          <w:szCs w:val="26"/>
        </w:rPr>
        <w:t>20</w:t>
      </w:r>
      <w:r w:rsidRPr="007A4F45">
        <w:rPr>
          <w:rFonts w:ascii="Times New Roman" w:hAnsi="Times New Roman" w:cs="Times New Roman"/>
          <w:sz w:val="26"/>
          <w:szCs w:val="26"/>
        </w:rPr>
        <w:t xml:space="preserve"> год прогнозируется в сумме   </w:t>
      </w:r>
      <w:r w:rsidR="00D720C6">
        <w:rPr>
          <w:rFonts w:ascii="Times New Roman" w:hAnsi="Times New Roman" w:cs="Times New Roman"/>
          <w:sz w:val="26"/>
          <w:szCs w:val="26"/>
        </w:rPr>
        <w:t>754,00</w:t>
      </w:r>
      <w:r w:rsidRPr="007A4F45">
        <w:rPr>
          <w:rFonts w:ascii="Times New Roman" w:hAnsi="Times New Roman" w:cs="Times New Roman"/>
          <w:sz w:val="26"/>
          <w:szCs w:val="26"/>
        </w:rPr>
        <w:t>,0</w:t>
      </w:r>
      <w:r w:rsidR="00604713">
        <w:rPr>
          <w:rFonts w:ascii="Times New Roman" w:hAnsi="Times New Roman" w:cs="Times New Roman"/>
          <w:sz w:val="26"/>
          <w:szCs w:val="26"/>
        </w:rPr>
        <w:t>0</w:t>
      </w:r>
      <w:r w:rsidRPr="007A4F45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9765ED">
        <w:rPr>
          <w:rFonts w:ascii="Times New Roman" w:hAnsi="Times New Roman" w:cs="Times New Roman"/>
          <w:sz w:val="26"/>
          <w:szCs w:val="26"/>
        </w:rPr>
        <w:t xml:space="preserve">или </w:t>
      </w:r>
      <w:r w:rsidR="00D720C6">
        <w:rPr>
          <w:rFonts w:ascii="Times New Roman" w:hAnsi="Times New Roman" w:cs="Times New Roman"/>
          <w:sz w:val="26"/>
          <w:szCs w:val="26"/>
        </w:rPr>
        <w:t>1,7</w:t>
      </w:r>
      <w:r>
        <w:rPr>
          <w:rFonts w:ascii="Times New Roman" w:hAnsi="Times New Roman" w:cs="Times New Roman"/>
          <w:sz w:val="26"/>
          <w:szCs w:val="26"/>
        </w:rPr>
        <w:t xml:space="preserve">% от общего объема налоговых и неналоговых доходов, </w:t>
      </w:r>
      <w:r w:rsidRPr="007A4F45">
        <w:rPr>
          <w:rFonts w:ascii="Times New Roman" w:hAnsi="Times New Roman" w:cs="Times New Roman"/>
          <w:sz w:val="26"/>
          <w:szCs w:val="26"/>
        </w:rPr>
        <w:t>в 20</w:t>
      </w:r>
      <w:r w:rsidR="00604713">
        <w:rPr>
          <w:rFonts w:ascii="Times New Roman" w:hAnsi="Times New Roman" w:cs="Times New Roman"/>
          <w:sz w:val="26"/>
          <w:szCs w:val="26"/>
        </w:rPr>
        <w:t>2</w:t>
      </w:r>
      <w:r w:rsidR="00D720C6">
        <w:rPr>
          <w:rFonts w:ascii="Times New Roman" w:hAnsi="Times New Roman" w:cs="Times New Roman"/>
          <w:sz w:val="26"/>
          <w:szCs w:val="26"/>
        </w:rPr>
        <w:t>1</w:t>
      </w:r>
      <w:r w:rsidRPr="007A4F45">
        <w:rPr>
          <w:rFonts w:ascii="Times New Roman" w:hAnsi="Times New Roman" w:cs="Times New Roman"/>
          <w:sz w:val="26"/>
          <w:szCs w:val="26"/>
        </w:rPr>
        <w:t xml:space="preserve"> год</w:t>
      </w:r>
      <w:r w:rsidR="00604713">
        <w:rPr>
          <w:rFonts w:ascii="Times New Roman" w:hAnsi="Times New Roman" w:cs="Times New Roman"/>
          <w:sz w:val="26"/>
          <w:szCs w:val="26"/>
        </w:rPr>
        <w:t>у</w:t>
      </w:r>
      <w:r w:rsidRPr="007A4F45">
        <w:rPr>
          <w:rFonts w:ascii="Times New Roman" w:hAnsi="Times New Roman" w:cs="Times New Roman"/>
          <w:sz w:val="26"/>
          <w:szCs w:val="26"/>
        </w:rPr>
        <w:t xml:space="preserve"> – </w:t>
      </w:r>
      <w:r w:rsidR="00D720C6">
        <w:rPr>
          <w:rFonts w:ascii="Times New Roman" w:hAnsi="Times New Roman" w:cs="Times New Roman"/>
          <w:sz w:val="26"/>
          <w:szCs w:val="26"/>
        </w:rPr>
        <w:t>754,00</w:t>
      </w:r>
      <w:r w:rsidRPr="007A4F45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047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D720C6">
        <w:rPr>
          <w:rFonts w:ascii="Times New Roman" w:hAnsi="Times New Roman" w:cs="Times New Roman"/>
          <w:sz w:val="26"/>
          <w:szCs w:val="26"/>
        </w:rPr>
        <w:t>1,7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7A4F45">
        <w:rPr>
          <w:rFonts w:ascii="Times New Roman" w:hAnsi="Times New Roman" w:cs="Times New Roman"/>
          <w:sz w:val="26"/>
          <w:szCs w:val="26"/>
        </w:rPr>
        <w:t>и в 202</w:t>
      </w:r>
      <w:r w:rsidR="00D720C6">
        <w:rPr>
          <w:rFonts w:ascii="Times New Roman" w:hAnsi="Times New Roman" w:cs="Times New Roman"/>
          <w:sz w:val="26"/>
          <w:szCs w:val="26"/>
        </w:rPr>
        <w:t>2</w:t>
      </w:r>
      <w:r w:rsidRPr="007A4F45">
        <w:rPr>
          <w:rFonts w:ascii="Times New Roman" w:hAnsi="Times New Roman" w:cs="Times New Roman"/>
          <w:sz w:val="26"/>
          <w:szCs w:val="26"/>
        </w:rPr>
        <w:t xml:space="preserve"> год</w:t>
      </w:r>
      <w:r w:rsidR="00604713">
        <w:rPr>
          <w:rFonts w:ascii="Times New Roman" w:hAnsi="Times New Roman" w:cs="Times New Roman"/>
          <w:sz w:val="26"/>
          <w:szCs w:val="26"/>
        </w:rPr>
        <w:t>у</w:t>
      </w:r>
      <w:r w:rsidRPr="007A4F45">
        <w:rPr>
          <w:rFonts w:ascii="Times New Roman" w:hAnsi="Times New Roman" w:cs="Times New Roman"/>
          <w:sz w:val="26"/>
          <w:szCs w:val="26"/>
        </w:rPr>
        <w:t xml:space="preserve"> </w:t>
      </w:r>
      <w:r w:rsidR="00D720C6">
        <w:rPr>
          <w:rFonts w:ascii="Times New Roman" w:hAnsi="Times New Roman" w:cs="Times New Roman"/>
          <w:sz w:val="26"/>
          <w:szCs w:val="26"/>
        </w:rPr>
        <w:t>–</w:t>
      </w:r>
      <w:r w:rsidRPr="007A4F45">
        <w:rPr>
          <w:rFonts w:ascii="Times New Roman" w:hAnsi="Times New Roman" w:cs="Times New Roman"/>
          <w:sz w:val="26"/>
          <w:szCs w:val="26"/>
        </w:rPr>
        <w:t xml:space="preserve"> </w:t>
      </w:r>
      <w:r w:rsidR="00D720C6">
        <w:rPr>
          <w:rFonts w:ascii="Times New Roman" w:hAnsi="Times New Roman" w:cs="Times New Roman"/>
          <w:sz w:val="26"/>
          <w:szCs w:val="26"/>
        </w:rPr>
        <w:t>754,00</w:t>
      </w:r>
      <w:r w:rsidRPr="007A4F4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E0683">
        <w:rPr>
          <w:rFonts w:ascii="Times New Roman" w:hAnsi="Times New Roman" w:cs="Times New Roman"/>
          <w:sz w:val="26"/>
          <w:szCs w:val="26"/>
        </w:rPr>
        <w:t xml:space="preserve"> или </w:t>
      </w:r>
      <w:r w:rsidR="00D720C6">
        <w:rPr>
          <w:rFonts w:ascii="Times New Roman" w:hAnsi="Times New Roman" w:cs="Times New Roman"/>
          <w:sz w:val="26"/>
          <w:szCs w:val="26"/>
        </w:rPr>
        <w:t>1,6</w:t>
      </w:r>
      <w:r w:rsidR="00DE0683">
        <w:rPr>
          <w:rFonts w:ascii="Times New Roman" w:hAnsi="Times New Roman" w:cs="Times New Roman"/>
          <w:sz w:val="26"/>
          <w:szCs w:val="26"/>
        </w:rPr>
        <w:t>%</w:t>
      </w:r>
      <w:r w:rsidRPr="007A4F45">
        <w:rPr>
          <w:rFonts w:ascii="Times New Roman" w:hAnsi="Times New Roman" w:cs="Times New Roman"/>
          <w:sz w:val="26"/>
          <w:szCs w:val="26"/>
        </w:rPr>
        <w:t>.</w:t>
      </w:r>
    </w:p>
    <w:p w:rsidR="007A4F45" w:rsidRDefault="007A4F45" w:rsidP="00AE199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4F45">
        <w:rPr>
          <w:rFonts w:ascii="Times New Roman" w:hAnsi="Times New Roman" w:cs="Times New Roman"/>
          <w:sz w:val="26"/>
          <w:szCs w:val="26"/>
        </w:rPr>
        <w:t>Расчет государственной пошлины выполнен на основе оценки поступления за 201</w:t>
      </w:r>
      <w:r w:rsidR="00D720C6">
        <w:rPr>
          <w:rFonts w:ascii="Times New Roman" w:hAnsi="Times New Roman" w:cs="Times New Roman"/>
          <w:sz w:val="26"/>
          <w:szCs w:val="26"/>
        </w:rPr>
        <w:t>9</w:t>
      </w:r>
      <w:r w:rsidRPr="007A4F45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04713" w:rsidRPr="007A4F45" w:rsidRDefault="00604713" w:rsidP="007A4F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16AE" w:rsidRDefault="003516AE">
      <w:pPr>
        <w:pStyle w:val="32"/>
        <w:shd w:val="clear" w:color="auto" w:fill="auto"/>
        <w:spacing w:before="0" w:after="251" w:line="220" w:lineRule="exact"/>
        <w:ind w:left="1880"/>
        <w:jc w:val="left"/>
      </w:pPr>
    </w:p>
    <w:p w:rsidR="003516AE" w:rsidRDefault="003516AE">
      <w:pPr>
        <w:pStyle w:val="32"/>
        <w:shd w:val="clear" w:color="auto" w:fill="auto"/>
        <w:spacing w:before="0" w:after="251" w:line="220" w:lineRule="exact"/>
        <w:ind w:left="1880"/>
        <w:jc w:val="left"/>
      </w:pPr>
    </w:p>
    <w:p w:rsidR="00AE595E" w:rsidRDefault="004D6DC1">
      <w:pPr>
        <w:pStyle w:val="32"/>
        <w:shd w:val="clear" w:color="auto" w:fill="auto"/>
        <w:spacing w:before="0" w:after="251" w:line="220" w:lineRule="exact"/>
        <w:ind w:left="1880"/>
        <w:jc w:val="left"/>
      </w:pPr>
      <w:r>
        <w:lastRenderedPageBreak/>
        <w:t>Плата за негативное воздействие на окружающую среду</w:t>
      </w:r>
    </w:p>
    <w:p w:rsidR="00AE595E" w:rsidRDefault="00481AE4" w:rsidP="00D720C6">
      <w:pPr>
        <w:pStyle w:val="4"/>
        <w:shd w:val="clear" w:color="auto" w:fill="auto"/>
        <w:spacing w:before="0"/>
        <w:ind w:left="20" w:right="140" w:firstLine="831"/>
      </w:pPr>
      <w:r>
        <w:t xml:space="preserve"> </w:t>
      </w:r>
      <w:r w:rsidR="00D720C6">
        <w:t>Р</w:t>
      </w:r>
      <w:r w:rsidR="004D6DC1">
        <w:t xml:space="preserve">асчет </w:t>
      </w:r>
      <w:r w:rsidR="004D6DC1">
        <w:rPr>
          <w:rStyle w:val="ac"/>
        </w:rPr>
        <w:t>платы за негативное воздействие на окружающую среду</w:t>
      </w:r>
      <w:r>
        <w:t xml:space="preserve"> </w:t>
      </w:r>
      <w:r w:rsidR="00D720C6">
        <w:t>произведен в соответствии с действующим законодательством, на основании оценки 2019 года.</w:t>
      </w:r>
    </w:p>
    <w:p w:rsidR="00AE595E" w:rsidRDefault="004D6DC1" w:rsidP="00D720C6">
      <w:pPr>
        <w:pStyle w:val="4"/>
        <w:shd w:val="clear" w:color="auto" w:fill="auto"/>
        <w:spacing w:before="0"/>
        <w:ind w:left="20" w:right="20" w:firstLine="831"/>
      </w:pPr>
      <w:r>
        <w:t xml:space="preserve">Прогноз поступления платы за негативное воздействие на окружающую среду </w:t>
      </w:r>
      <w:r w:rsidR="00D720C6">
        <w:t xml:space="preserve">рассчитан по нормативу зачисления платы в бюджеты муниципальных районов 60%, в соответствии Федеральным законом от 15.04.2019г </w:t>
      </w:r>
      <w:r w:rsidR="007E67AA">
        <w:t>№62-ФЗ.</w:t>
      </w:r>
    </w:p>
    <w:p w:rsidR="00AE595E" w:rsidRDefault="004D6DC1" w:rsidP="00D720C6">
      <w:pPr>
        <w:pStyle w:val="4"/>
        <w:numPr>
          <w:ilvl w:val="0"/>
          <w:numId w:val="2"/>
        </w:numPr>
        <w:shd w:val="clear" w:color="auto" w:fill="auto"/>
        <w:spacing w:before="0"/>
        <w:ind w:left="20"/>
      </w:pPr>
      <w:proofErr w:type="gramStart"/>
      <w:r>
        <w:t>на</w:t>
      </w:r>
      <w:proofErr w:type="gramEnd"/>
      <w:r>
        <w:t xml:space="preserve"> 20</w:t>
      </w:r>
      <w:r w:rsidR="007E67AA">
        <w:t>20</w:t>
      </w:r>
      <w:r>
        <w:t xml:space="preserve"> год составляет </w:t>
      </w:r>
      <w:r w:rsidR="007E67AA">
        <w:t>221,8</w:t>
      </w:r>
      <w:r>
        <w:t xml:space="preserve"> тыс. рублей, доля составила </w:t>
      </w:r>
      <w:r w:rsidR="007A4F45">
        <w:t>0,</w:t>
      </w:r>
      <w:r w:rsidR="00AE1994">
        <w:t>5</w:t>
      </w:r>
      <w:r w:rsidR="007E67AA">
        <w:t>1</w:t>
      </w:r>
      <w:r>
        <w:t>%;</w:t>
      </w:r>
    </w:p>
    <w:p w:rsidR="00AE595E" w:rsidRDefault="004D6DC1" w:rsidP="00D720C6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</w:pPr>
      <w:proofErr w:type="gramStart"/>
      <w:r>
        <w:t>на</w:t>
      </w:r>
      <w:proofErr w:type="gramEnd"/>
      <w:r>
        <w:t xml:space="preserve"> 20</w:t>
      </w:r>
      <w:r w:rsidR="00AE1994">
        <w:t>2</w:t>
      </w:r>
      <w:r w:rsidR="007E67AA">
        <w:t>1</w:t>
      </w:r>
      <w:r>
        <w:t xml:space="preserve"> год прогнозируется в сумме </w:t>
      </w:r>
      <w:r w:rsidR="007E67AA">
        <w:t>221,85</w:t>
      </w:r>
      <w:r>
        <w:t xml:space="preserve"> тыс. рублей доля составила </w:t>
      </w:r>
      <w:r w:rsidR="007A4F45">
        <w:t>0,</w:t>
      </w:r>
      <w:r w:rsidR="007E67AA">
        <w:t>5</w:t>
      </w:r>
      <w:r>
        <w:t>%;</w:t>
      </w:r>
    </w:p>
    <w:p w:rsidR="00AE595E" w:rsidRDefault="004D6DC1" w:rsidP="00D720C6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</w:pPr>
      <w:proofErr w:type="gramStart"/>
      <w:r>
        <w:t>на</w:t>
      </w:r>
      <w:proofErr w:type="gramEnd"/>
      <w:r>
        <w:t xml:space="preserve"> 20</w:t>
      </w:r>
      <w:r w:rsidR="007A4F45">
        <w:t>2</w:t>
      </w:r>
      <w:r w:rsidR="007E67AA">
        <w:t>2</w:t>
      </w:r>
      <w:r>
        <w:t xml:space="preserve"> год прогнозируется в сумме </w:t>
      </w:r>
      <w:r w:rsidR="007E67AA">
        <w:t>221,85</w:t>
      </w:r>
      <w:r>
        <w:t xml:space="preserve"> тыс. рублей доля составила </w:t>
      </w:r>
      <w:r w:rsidR="007E67AA">
        <w:t>0,49</w:t>
      </w:r>
      <w:r>
        <w:t>%.</w:t>
      </w:r>
    </w:p>
    <w:p w:rsidR="00DE0683" w:rsidRDefault="00DE0683" w:rsidP="009765ED">
      <w:pPr>
        <w:pStyle w:val="4"/>
        <w:shd w:val="clear" w:color="auto" w:fill="auto"/>
        <w:spacing w:before="0"/>
        <w:ind w:left="20" w:right="20"/>
      </w:pPr>
    </w:p>
    <w:p w:rsidR="00DE0683" w:rsidRDefault="00DE0683" w:rsidP="00DE0683">
      <w:pPr>
        <w:pStyle w:val="3"/>
        <w:ind w:firstLine="0"/>
        <w:jc w:val="center"/>
        <w:rPr>
          <w:spacing w:val="4"/>
          <w:sz w:val="22"/>
          <w:szCs w:val="22"/>
        </w:rPr>
      </w:pPr>
      <w:r w:rsidRPr="00DE0683">
        <w:rPr>
          <w:spacing w:val="4"/>
          <w:sz w:val="22"/>
          <w:szCs w:val="22"/>
        </w:rPr>
        <w:t>Доходы от оказания платных услуг и компенсации затрат государства</w:t>
      </w:r>
    </w:p>
    <w:p w:rsidR="00DE0683" w:rsidRPr="00DE0683" w:rsidRDefault="00DE0683" w:rsidP="00DE0683">
      <w:pPr>
        <w:rPr>
          <w:lang w:bidi="ar-SA"/>
        </w:rPr>
      </w:pPr>
    </w:p>
    <w:p w:rsidR="00DE0683" w:rsidRPr="00DE0683" w:rsidRDefault="00DE0683" w:rsidP="00AE1994">
      <w:pPr>
        <w:pStyle w:val="af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0683">
        <w:rPr>
          <w:rFonts w:ascii="Times New Roman" w:hAnsi="Times New Roman" w:cs="Times New Roman"/>
          <w:sz w:val="26"/>
          <w:szCs w:val="26"/>
        </w:rPr>
        <w:t xml:space="preserve">Определение размера доходов, </w:t>
      </w:r>
      <w:r w:rsidRPr="009765ED">
        <w:rPr>
          <w:rFonts w:ascii="Times New Roman" w:hAnsi="Times New Roman" w:cs="Times New Roman"/>
          <w:i/>
          <w:sz w:val="26"/>
          <w:szCs w:val="26"/>
        </w:rPr>
        <w:t>поступающих в порядке возмещения расходов, понесенных в связи с эксплуатацией имущества</w:t>
      </w:r>
      <w:r w:rsidRPr="00DE0683">
        <w:rPr>
          <w:rFonts w:ascii="Times New Roman" w:hAnsi="Times New Roman" w:cs="Times New Roman"/>
          <w:sz w:val="26"/>
          <w:szCs w:val="26"/>
        </w:rPr>
        <w:t xml:space="preserve">, произведено на основании данных главных администраторов доходов районного бюджета. </w:t>
      </w:r>
    </w:p>
    <w:p w:rsidR="00DE0683" w:rsidRPr="00DE0683" w:rsidRDefault="00DE0683" w:rsidP="00AE1994">
      <w:pPr>
        <w:pStyle w:val="af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0683">
        <w:rPr>
          <w:rFonts w:ascii="Times New Roman" w:hAnsi="Times New Roman" w:cs="Times New Roman"/>
          <w:sz w:val="26"/>
          <w:szCs w:val="26"/>
        </w:rPr>
        <w:t>Доходы, поступающие в порядке возмещения расходов, понесенных в связи с эксплуатацией имущества на   20</w:t>
      </w:r>
      <w:r w:rsidR="00CC4F6B">
        <w:rPr>
          <w:rFonts w:ascii="Times New Roman" w:hAnsi="Times New Roman" w:cs="Times New Roman"/>
          <w:sz w:val="26"/>
          <w:szCs w:val="26"/>
        </w:rPr>
        <w:t>20</w:t>
      </w:r>
      <w:r w:rsidRPr="00DE0683">
        <w:rPr>
          <w:rFonts w:ascii="Times New Roman" w:hAnsi="Times New Roman" w:cs="Times New Roman"/>
          <w:sz w:val="26"/>
          <w:szCs w:val="26"/>
        </w:rPr>
        <w:t xml:space="preserve"> год, прогнозируются в сумме </w:t>
      </w:r>
      <w:r w:rsidR="00CC4F6B">
        <w:rPr>
          <w:rFonts w:ascii="Times New Roman" w:hAnsi="Times New Roman" w:cs="Times New Roman"/>
          <w:sz w:val="26"/>
          <w:szCs w:val="26"/>
        </w:rPr>
        <w:t>270,0</w:t>
      </w:r>
      <w:r w:rsidRPr="00DE068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CC4F6B">
        <w:rPr>
          <w:rFonts w:ascii="Times New Roman" w:hAnsi="Times New Roman" w:cs="Times New Roman"/>
          <w:sz w:val="26"/>
          <w:szCs w:val="26"/>
        </w:rPr>
        <w:t>0,6</w:t>
      </w:r>
      <w:r w:rsidRPr="00DE0683">
        <w:rPr>
          <w:rFonts w:ascii="Times New Roman" w:hAnsi="Times New Roman" w:cs="Times New Roman"/>
          <w:sz w:val="26"/>
          <w:szCs w:val="26"/>
        </w:rPr>
        <w:t>, на 20</w:t>
      </w:r>
      <w:r w:rsidR="00AE1994">
        <w:rPr>
          <w:rFonts w:ascii="Times New Roman" w:hAnsi="Times New Roman" w:cs="Times New Roman"/>
          <w:sz w:val="26"/>
          <w:szCs w:val="26"/>
        </w:rPr>
        <w:t>2</w:t>
      </w:r>
      <w:r w:rsidR="00CC4F6B">
        <w:rPr>
          <w:rFonts w:ascii="Times New Roman" w:hAnsi="Times New Roman" w:cs="Times New Roman"/>
          <w:sz w:val="26"/>
          <w:szCs w:val="26"/>
        </w:rPr>
        <w:t>1</w:t>
      </w:r>
      <w:r w:rsidRPr="00DE0683">
        <w:rPr>
          <w:rFonts w:ascii="Times New Roman" w:hAnsi="Times New Roman" w:cs="Times New Roman"/>
          <w:sz w:val="26"/>
          <w:szCs w:val="26"/>
        </w:rPr>
        <w:t xml:space="preserve"> год </w:t>
      </w:r>
      <w:r w:rsidR="00CC4F6B">
        <w:rPr>
          <w:rFonts w:ascii="Times New Roman" w:hAnsi="Times New Roman" w:cs="Times New Roman"/>
          <w:sz w:val="26"/>
          <w:szCs w:val="26"/>
        </w:rPr>
        <w:t>275</w:t>
      </w:r>
      <w:r w:rsidRPr="00DE0683">
        <w:rPr>
          <w:rFonts w:ascii="Times New Roman" w:hAnsi="Times New Roman" w:cs="Times New Roman"/>
          <w:sz w:val="26"/>
          <w:szCs w:val="26"/>
        </w:rPr>
        <w:t>,0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CC4F6B">
        <w:rPr>
          <w:rFonts w:ascii="Times New Roman" w:hAnsi="Times New Roman" w:cs="Times New Roman"/>
          <w:sz w:val="26"/>
          <w:szCs w:val="26"/>
        </w:rPr>
        <w:t>0,6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E0683">
        <w:rPr>
          <w:rFonts w:ascii="Times New Roman" w:hAnsi="Times New Roman" w:cs="Times New Roman"/>
          <w:sz w:val="26"/>
          <w:szCs w:val="26"/>
        </w:rPr>
        <w:t>, на 202</w:t>
      </w:r>
      <w:r w:rsidR="00CC4F6B">
        <w:rPr>
          <w:rFonts w:ascii="Times New Roman" w:hAnsi="Times New Roman" w:cs="Times New Roman"/>
          <w:sz w:val="26"/>
          <w:szCs w:val="26"/>
        </w:rPr>
        <w:t>2</w:t>
      </w:r>
      <w:r w:rsidRPr="00DE0683">
        <w:rPr>
          <w:rFonts w:ascii="Times New Roman" w:hAnsi="Times New Roman" w:cs="Times New Roman"/>
          <w:sz w:val="26"/>
          <w:szCs w:val="26"/>
        </w:rPr>
        <w:t xml:space="preserve"> год </w:t>
      </w:r>
      <w:r w:rsidR="00CC4F6B">
        <w:rPr>
          <w:rFonts w:ascii="Times New Roman" w:hAnsi="Times New Roman" w:cs="Times New Roman"/>
          <w:sz w:val="26"/>
          <w:szCs w:val="26"/>
        </w:rPr>
        <w:t>280,</w:t>
      </w:r>
      <w:r w:rsidRPr="00DE0683">
        <w:rPr>
          <w:rFonts w:ascii="Times New Roman" w:hAnsi="Times New Roman" w:cs="Times New Roman"/>
          <w:sz w:val="26"/>
          <w:szCs w:val="26"/>
        </w:rPr>
        <w:t>0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CC4F6B">
        <w:rPr>
          <w:rFonts w:ascii="Times New Roman" w:hAnsi="Times New Roman" w:cs="Times New Roman"/>
          <w:sz w:val="26"/>
          <w:szCs w:val="26"/>
        </w:rPr>
        <w:t>0,6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E0683">
        <w:rPr>
          <w:rFonts w:ascii="Times New Roman" w:hAnsi="Times New Roman" w:cs="Times New Roman"/>
          <w:sz w:val="26"/>
          <w:szCs w:val="26"/>
        </w:rPr>
        <w:t>.</w:t>
      </w:r>
    </w:p>
    <w:p w:rsidR="00DE0683" w:rsidRPr="00DE0683" w:rsidRDefault="00DE0683" w:rsidP="00DE0683">
      <w:pPr>
        <w:pStyle w:val="3"/>
        <w:ind w:firstLine="0"/>
        <w:jc w:val="center"/>
        <w:rPr>
          <w:sz w:val="22"/>
          <w:szCs w:val="22"/>
        </w:rPr>
      </w:pPr>
      <w:r w:rsidRPr="00DE0683">
        <w:rPr>
          <w:spacing w:val="4"/>
          <w:sz w:val="22"/>
          <w:szCs w:val="22"/>
        </w:rPr>
        <w:t>Доходы от продажи материальных и нематериальных активов</w:t>
      </w:r>
    </w:p>
    <w:p w:rsidR="00DE0683" w:rsidRPr="000F1182" w:rsidRDefault="00DE0683" w:rsidP="00AE1994">
      <w:pPr>
        <w:spacing w:before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1182">
        <w:rPr>
          <w:rFonts w:ascii="Times New Roman" w:hAnsi="Times New Roman" w:cs="Times New Roman"/>
          <w:sz w:val="26"/>
          <w:szCs w:val="26"/>
        </w:rPr>
        <w:t xml:space="preserve">Поступление доходов от </w:t>
      </w:r>
      <w:r w:rsidRPr="009765ED">
        <w:rPr>
          <w:rFonts w:ascii="Times New Roman" w:hAnsi="Times New Roman" w:cs="Times New Roman"/>
          <w:i/>
          <w:sz w:val="26"/>
          <w:szCs w:val="26"/>
        </w:rPr>
        <w:t xml:space="preserve">реализации имущества, находящегося в </w:t>
      </w:r>
      <w:r w:rsidR="008E074B">
        <w:rPr>
          <w:rFonts w:ascii="Times New Roman" w:hAnsi="Times New Roman" w:cs="Times New Roman"/>
          <w:i/>
          <w:sz w:val="26"/>
          <w:szCs w:val="26"/>
        </w:rPr>
        <w:t xml:space="preserve">муниципальной </w:t>
      </w:r>
      <w:r w:rsidRPr="009765ED">
        <w:rPr>
          <w:rFonts w:ascii="Times New Roman" w:hAnsi="Times New Roman" w:cs="Times New Roman"/>
          <w:i/>
          <w:sz w:val="26"/>
          <w:szCs w:val="26"/>
        </w:rPr>
        <w:t>собственности</w:t>
      </w:r>
      <w:r w:rsidRPr="000F1182">
        <w:rPr>
          <w:rFonts w:ascii="Times New Roman" w:hAnsi="Times New Roman" w:cs="Times New Roman"/>
          <w:sz w:val="26"/>
          <w:szCs w:val="26"/>
        </w:rPr>
        <w:t>, на 20</w:t>
      </w:r>
      <w:r w:rsidR="00CC4F6B">
        <w:rPr>
          <w:rFonts w:ascii="Times New Roman" w:hAnsi="Times New Roman" w:cs="Times New Roman"/>
          <w:sz w:val="26"/>
          <w:szCs w:val="26"/>
        </w:rPr>
        <w:t>20</w:t>
      </w:r>
      <w:r w:rsidRPr="000F1182">
        <w:rPr>
          <w:rFonts w:ascii="Times New Roman" w:hAnsi="Times New Roman" w:cs="Times New Roman"/>
          <w:sz w:val="26"/>
          <w:szCs w:val="26"/>
        </w:rPr>
        <w:t xml:space="preserve"> - 202</w:t>
      </w:r>
      <w:r w:rsidR="00CC4F6B">
        <w:rPr>
          <w:rFonts w:ascii="Times New Roman" w:hAnsi="Times New Roman" w:cs="Times New Roman"/>
          <w:sz w:val="26"/>
          <w:szCs w:val="26"/>
        </w:rPr>
        <w:t>2</w:t>
      </w:r>
      <w:r w:rsidRPr="000F1182">
        <w:rPr>
          <w:rFonts w:ascii="Times New Roman" w:hAnsi="Times New Roman" w:cs="Times New Roman"/>
          <w:sz w:val="26"/>
          <w:szCs w:val="26"/>
        </w:rPr>
        <w:t xml:space="preserve"> год</w:t>
      </w:r>
      <w:r w:rsidR="008E074B">
        <w:rPr>
          <w:rFonts w:ascii="Times New Roman" w:hAnsi="Times New Roman" w:cs="Times New Roman"/>
          <w:sz w:val="26"/>
          <w:szCs w:val="26"/>
        </w:rPr>
        <w:t>ы</w:t>
      </w:r>
      <w:r w:rsidRPr="000F1182">
        <w:rPr>
          <w:rFonts w:ascii="Times New Roman" w:hAnsi="Times New Roman" w:cs="Times New Roman"/>
          <w:sz w:val="26"/>
          <w:szCs w:val="26"/>
        </w:rPr>
        <w:t xml:space="preserve"> прогнозируется в сумме по </w:t>
      </w:r>
      <w:r w:rsidR="00F55C6E">
        <w:rPr>
          <w:rFonts w:ascii="Times New Roman" w:hAnsi="Times New Roman" w:cs="Times New Roman"/>
          <w:sz w:val="26"/>
          <w:szCs w:val="26"/>
        </w:rPr>
        <w:t>1150,0</w:t>
      </w:r>
      <w:r w:rsidRPr="000F1182">
        <w:rPr>
          <w:rFonts w:ascii="Times New Roman" w:hAnsi="Times New Roman" w:cs="Times New Roman"/>
          <w:sz w:val="26"/>
          <w:szCs w:val="26"/>
        </w:rPr>
        <w:t> тыс. рублей на каждый год на основании данных главных администраторов доходов районного бюджета, в том числе:</w:t>
      </w:r>
    </w:p>
    <w:p w:rsidR="00DE0683" w:rsidRPr="000F1182" w:rsidRDefault="00DE0683" w:rsidP="000F118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1182">
        <w:rPr>
          <w:rFonts w:ascii="Times New Roman" w:hAnsi="Times New Roman" w:cs="Times New Roman"/>
          <w:sz w:val="26"/>
          <w:szCs w:val="26"/>
        </w:rPr>
        <w:t xml:space="preserve">- </w:t>
      </w:r>
      <w:r w:rsidRPr="009765ED">
        <w:rPr>
          <w:rFonts w:ascii="Times New Roman" w:hAnsi="Times New Roman" w:cs="Times New Roman"/>
          <w:i/>
          <w:sz w:val="26"/>
          <w:szCs w:val="26"/>
        </w:rPr>
        <w:t xml:space="preserve">доходы от реализации имущества, находящегося в государственной и муниципальной собственности </w:t>
      </w:r>
      <w:r w:rsidRPr="000F1182">
        <w:rPr>
          <w:rFonts w:ascii="Times New Roman" w:hAnsi="Times New Roman" w:cs="Times New Roman"/>
          <w:sz w:val="26"/>
          <w:szCs w:val="26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 1</w:t>
      </w:r>
      <w:r w:rsidR="00AE1994">
        <w:rPr>
          <w:rFonts w:ascii="Times New Roman" w:hAnsi="Times New Roman" w:cs="Times New Roman"/>
          <w:sz w:val="26"/>
          <w:szCs w:val="26"/>
        </w:rPr>
        <w:t>5</w:t>
      </w:r>
      <w:r w:rsidRPr="000F1182">
        <w:rPr>
          <w:rFonts w:ascii="Times New Roman" w:hAnsi="Times New Roman" w:cs="Times New Roman"/>
          <w:sz w:val="26"/>
          <w:szCs w:val="26"/>
        </w:rPr>
        <w:t>0,0 тыс. рублей ежегодно;</w:t>
      </w:r>
    </w:p>
    <w:p w:rsidR="00DE0683" w:rsidRPr="000F1182" w:rsidRDefault="00DE0683" w:rsidP="000F118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1182">
        <w:rPr>
          <w:rFonts w:ascii="Times New Roman" w:hAnsi="Times New Roman" w:cs="Times New Roman"/>
          <w:sz w:val="26"/>
          <w:szCs w:val="26"/>
        </w:rPr>
        <w:t xml:space="preserve">- </w:t>
      </w:r>
      <w:r w:rsidRPr="009765ED">
        <w:rPr>
          <w:rFonts w:ascii="Times New Roman" w:hAnsi="Times New Roman" w:cs="Times New Roman"/>
          <w:i/>
          <w:sz w:val="26"/>
          <w:szCs w:val="26"/>
        </w:rPr>
        <w:t>доходы от продажи земельных участков,</w:t>
      </w:r>
      <w:r w:rsidRPr="000F1182"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на которые не разграничена и которые расположены в границах поселений по 100</w:t>
      </w:r>
      <w:r w:rsidR="00F55C6E">
        <w:rPr>
          <w:rFonts w:ascii="Times New Roman" w:hAnsi="Times New Roman" w:cs="Times New Roman"/>
          <w:sz w:val="26"/>
          <w:szCs w:val="26"/>
        </w:rPr>
        <w:t>0</w:t>
      </w:r>
      <w:r w:rsidRPr="000F1182">
        <w:rPr>
          <w:rFonts w:ascii="Times New Roman" w:hAnsi="Times New Roman" w:cs="Times New Roman"/>
          <w:sz w:val="26"/>
          <w:szCs w:val="26"/>
        </w:rPr>
        <w:t>,0 тыс. рублей ежегодно</w:t>
      </w:r>
      <w:r w:rsidR="00F55C6E">
        <w:rPr>
          <w:rFonts w:ascii="Times New Roman" w:hAnsi="Times New Roman" w:cs="Times New Roman"/>
          <w:sz w:val="26"/>
          <w:szCs w:val="26"/>
        </w:rPr>
        <w:t>.</w:t>
      </w:r>
    </w:p>
    <w:p w:rsidR="007A4F45" w:rsidRDefault="00F55C6E">
      <w:pPr>
        <w:pStyle w:val="32"/>
        <w:shd w:val="clear" w:color="auto" w:fill="auto"/>
        <w:spacing w:before="0" w:after="256" w:line="220" w:lineRule="exact"/>
      </w:pPr>
      <w:r>
        <w:t xml:space="preserve">Штрафные санкции </w:t>
      </w:r>
    </w:p>
    <w:p w:rsidR="00905AD2" w:rsidRDefault="00F55C6E" w:rsidP="00905AD2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 w:rsidRPr="00F55C6E">
        <w:rPr>
          <w:b w:val="0"/>
          <w:sz w:val="26"/>
          <w:szCs w:val="26"/>
        </w:rPr>
        <w:t>Федеральным законом от 16.04.2019г №62-ФЗ «О внесении изменений в Бюджетный кодекс Российской Федерации» уточнены положения ст. 46 БК РФ в части изменения порядка распределения штрафов между бюджетами бюджетной си</w:t>
      </w:r>
      <w:r>
        <w:rPr>
          <w:b w:val="0"/>
          <w:sz w:val="26"/>
          <w:szCs w:val="26"/>
        </w:rPr>
        <w:t>ст</w:t>
      </w:r>
      <w:r w:rsidRPr="00F55C6E">
        <w:rPr>
          <w:b w:val="0"/>
          <w:sz w:val="26"/>
          <w:szCs w:val="26"/>
        </w:rPr>
        <w:t xml:space="preserve">емы </w:t>
      </w:r>
      <w:r>
        <w:rPr>
          <w:b w:val="0"/>
          <w:sz w:val="26"/>
          <w:szCs w:val="26"/>
        </w:rPr>
        <w:t>РФ.</w:t>
      </w:r>
      <w:r w:rsidR="00905AD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Согласно общему принц</w:t>
      </w:r>
      <w:r w:rsidR="00905AD2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пу, с 2020 года административные штрафы подлежат зачислению в бюджет, из которого осуществляется финансирование деятельности органа, налагающего штраф</w:t>
      </w:r>
      <w:r w:rsidR="00905AD2">
        <w:rPr>
          <w:b w:val="0"/>
          <w:sz w:val="26"/>
          <w:szCs w:val="26"/>
        </w:rPr>
        <w:t>, за несколькими исключениями.</w:t>
      </w:r>
    </w:p>
    <w:p w:rsidR="00F55C6E" w:rsidRDefault="00905AD2" w:rsidP="00905AD2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 определении прогнозных значений было учтено, что в соответствии с п.6 ст2 проекта закона о федеральном бюджете доходы от взысканий(штрафов), поступающие в бюджеты бюджетной системы РФ в счет погашения задолженности образовавшейся до 01.01.2020г, в 2020 году подлежит зачислению в соответствующие бюджеты бюджетной системы РФ по нормативам, действовавшим в 2019 году. </w:t>
      </w:r>
    </w:p>
    <w:p w:rsidR="00905AD2" w:rsidRDefault="00905AD2" w:rsidP="00905AD2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Прогноз доходов на 2020-2022 годы в части штрафов, налагаемых органами местного самоуправления, определен с учетом оценки 2019 года, с учетом информации главных администраторов доходов бюджета.</w:t>
      </w:r>
    </w:p>
    <w:p w:rsidR="00905AD2" w:rsidRDefault="00905AD2" w:rsidP="00905AD2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Поступление штрафов, санкций, возмещение ущерба в районный бюджет на период 2020-2022 годы прогнозируется в сумме 270 тыс. ежегодно.</w:t>
      </w:r>
    </w:p>
    <w:p w:rsidR="003516AE" w:rsidRPr="003516AE" w:rsidRDefault="003516AE" w:rsidP="003516AE">
      <w:pPr>
        <w:spacing w:before="120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16AE">
        <w:rPr>
          <w:rFonts w:ascii="Times New Roman" w:hAnsi="Times New Roman" w:cs="Times New Roman"/>
          <w:b/>
          <w:sz w:val="22"/>
          <w:szCs w:val="22"/>
        </w:rPr>
        <w:t>Акцизы по подакцизным товарам (продукции), производимым на территории Российской Федерации.</w:t>
      </w:r>
    </w:p>
    <w:p w:rsidR="003516AE" w:rsidRPr="003516AE" w:rsidRDefault="003516AE" w:rsidP="003516AE">
      <w:pPr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16AE">
        <w:rPr>
          <w:rFonts w:ascii="Times New Roman" w:hAnsi="Times New Roman" w:cs="Times New Roman"/>
          <w:sz w:val="26"/>
          <w:szCs w:val="26"/>
        </w:rPr>
        <w:t>Расчет прогноза поступлений в местный бюджет произведен с учетом размеров дифференцированных нормативов отчислений в бюджеты муниципальных образований края, установленных ст. 15 проекта закона края «О краевом бюджете на 2020 год и плановый период 2021-2022 годов».</w:t>
      </w:r>
    </w:p>
    <w:p w:rsidR="003516AE" w:rsidRDefault="003516AE" w:rsidP="003516AE">
      <w:pPr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16AE">
        <w:rPr>
          <w:rFonts w:ascii="Times New Roman" w:hAnsi="Times New Roman" w:cs="Times New Roman"/>
          <w:sz w:val="26"/>
          <w:szCs w:val="26"/>
        </w:rPr>
        <w:t>Доходы от уплаты акцизов на нефтепродукты в районный бюджет на 2020 год составят 82,7 тыс. руб., в 2021-2022 годах 85,7 тыс. руб. и 89,3 тыс. руб. соответственно.</w:t>
      </w:r>
    </w:p>
    <w:p w:rsidR="003516AE" w:rsidRPr="00F55C6E" w:rsidRDefault="003516AE" w:rsidP="00905AD2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</w:p>
    <w:p w:rsidR="00AE595E" w:rsidRDefault="004D6DC1">
      <w:pPr>
        <w:pStyle w:val="32"/>
        <w:shd w:val="clear" w:color="auto" w:fill="auto"/>
        <w:spacing w:before="0" w:after="256" w:line="220" w:lineRule="exact"/>
      </w:pPr>
      <w:r>
        <w:t>Безвозмездные поступления</w:t>
      </w:r>
    </w:p>
    <w:p w:rsidR="00AC441A" w:rsidRDefault="004D6DC1" w:rsidP="00AE1994">
      <w:pPr>
        <w:pStyle w:val="4"/>
        <w:shd w:val="clear" w:color="auto" w:fill="auto"/>
        <w:spacing w:before="0"/>
        <w:ind w:left="20" w:right="20" w:firstLine="831"/>
      </w:pPr>
      <w:r>
        <w:t>Традиционно наибольший удельный вес в структуре доходов бюджета на 20</w:t>
      </w:r>
      <w:r w:rsidR="00420CBA">
        <w:t>20</w:t>
      </w:r>
      <w:r>
        <w:t xml:space="preserve"> год занимают безвозмездные поступления </w:t>
      </w:r>
      <w:r w:rsidR="00420CBA">
        <w:t>91,4</w:t>
      </w:r>
      <w:r w:rsidR="000F1182">
        <w:t>%,</w:t>
      </w:r>
      <w: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  <w:r w:rsidR="000F1182">
        <w:t xml:space="preserve"> По сравнению с 201</w:t>
      </w:r>
      <w:r w:rsidR="00420CBA">
        <w:t>9</w:t>
      </w:r>
      <w:r w:rsidR="000F1182">
        <w:t xml:space="preserve"> годом прогнозируется снижение поступлений </w:t>
      </w:r>
      <w:r w:rsidR="000F1182" w:rsidRPr="003E405C">
        <w:t xml:space="preserve">на </w:t>
      </w:r>
      <w:r w:rsidR="00AC441A">
        <w:t>77273,3</w:t>
      </w:r>
      <w:r w:rsidR="000F1182" w:rsidRPr="003E405C">
        <w:t xml:space="preserve"> тыс</w:t>
      </w:r>
      <w:r w:rsidR="000F1182">
        <w:t>. руб.</w:t>
      </w:r>
      <w:r w:rsidR="008E074B">
        <w:t xml:space="preserve"> </w:t>
      </w:r>
    </w:p>
    <w:p w:rsidR="00AE595E" w:rsidRDefault="004D6DC1" w:rsidP="00AE1994">
      <w:pPr>
        <w:pStyle w:val="4"/>
        <w:shd w:val="clear" w:color="auto" w:fill="auto"/>
        <w:spacing w:before="0"/>
        <w:ind w:left="20" w:right="20" w:firstLine="831"/>
      </w:pPr>
      <w:r>
        <w:t>Прогноз безвозмездных поступлений районного бюджета сформирован на основе проекта закона Красноярского края «О краевом бюджете на 20</w:t>
      </w:r>
      <w:r w:rsidR="00AC441A">
        <w:t>20</w:t>
      </w:r>
      <w:r>
        <w:t xml:space="preserve"> год и плановый период 20</w:t>
      </w:r>
      <w:r w:rsidR="00231B18">
        <w:t>2</w:t>
      </w:r>
      <w:r w:rsidR="00AC441A">
        <w:t>1</w:t>
      </w:r>
      <w:r>
        <w:t>-20</w:t>
      </w:r>
      <w:r w:rsidR="000F1182">
        <w:t>2</w:t>
      </w:r>
      <w:r w:rsidR="00AC441A">
        <w:t>2</w:t>
      </w:r>
      <w:r>
        <w:t xml:space="preserve"> годов».</w:t>
      </w:r>
    </w:p>
    <w:p w:rsidR="00AE595E" w:rsidRDefault="004D6DC1">
      <w:pPr>
        <w:pStyle w:val="4"/>
        <w:shd w:val="clear" w:color="auto" w:fill="auto"/>
        <w:spacing w:before="0"/>
        <w:ind w:left="20" w:right="20" w:firstLine="260"/>
      </w:pPr>
      <w:r>
        <w:t>Безвозмездные поступления на 20</w:t>
      </w:r>
      <w:r w:rsidR="00AC441A">
        <w:t>20</w:t>
      </w:r>
      <w:r>
        <w:t xml:space="preserve"> год прогнозируются в сумме </w:t>
      </w:r>
      <w:r w:rsidR="00AC441A">
        <w:t>461174,81</w:t>
      </w:r>
      <w:r>
        <w:t xml:space="preserve"> тыс. рублей, на плановый период 20</w:t>
      </w:r>
      <w:r w:rsidR="00231B18">
        <w:t>2</w:t>
      </w:r>
      <w:r w:rsidR="00AC441A">
        <w:t>1</w:t>
      </w:r>
      <w:r>
        <w:t>-20</w:t>
      </w:r>
      <w:r w:rsidR="008E4A20">
        <w:t>2</w:t>
      </w:r>
      <w:r w:rsidR="00AC441A">
        <w:t>2</w:t>
      </w:r>
      <w:r w:rsidR="008E4A20">
        <w:t xml:space="preserve"> </w:t>
      </w:r>
      <w:r>
        <w:t xml:space="preserve">годов в сумме </w:t>
      </w:r>
      <w:r w:rsidR="00AC441A">
        <w:t>426065,61</w:t>
      </w:r>
      <w:r>
        <w:t xml:space="preserve"> тыс. руб.</w:t>
      </w:r>
      <w:r w:rsidR="008E4A20">
        <w:t xml:space="preserve"> и </w:t>
      </w:r>
      <w:r w:rsidR="00AC441A">
        <w:t>425348,51</w:t>
      </w:r>
      <w:r w:rsidR="008E4A20">
        <w:t xml:space="preserve"> тыс. руб. соответственно.</w:t>
      </w:r>
    </w:p>
    <w:p w:rsidR="00AE595E" w:rsidRDefault="004D6DC1">
      <w:pPr>
        <w:pStyle w:val="4"/>
        <w:shd w:val="clear" w:color="auto" w:fill="auto"/>
        <w:spacing w:before="0" w:after="296"/>
        <w:ind w:left="20" w:right="20" w:firstLine="260"/>
      </w:pPr>
      <w:r>
        <w:t>Информация по бюджетным назначениям по безвозмездным поступлениям на 20</w:t>
      </w:r>
      <w:r w:rsidR="00AC441A">
        <w:t>20</w:t>
      </w:r>
      <w:r>
        <w:t>-20</w:t>
      </w:r>
      <w:r w:rsidR="00231B18">
        <w:t>2</w:t>
      </w:r>
      <w:r w:rsidR="00AC441A">
        <w:t>2</w:t>
      </w:r>
      <w:r>
        <w:t xml:space="preserve"> </w:t>
      </w:r>
      <w:r w:rsidR="001F60A9">
        <w:t>годы представлена в таблице 4.</w:t>
      </w:r>
    </w:p>
    <w:p w:rsidR="008E074B" w:rsidRDefault="008E074B" w:rsidP="008E074B">
      <w:pPr>
        <w:pStyle w:val="4"/>
        <w:shd w:val="clear" w:color="auto" w:fill="auto"/>
        <w:spacing w:before="0"/>
        <w:ind w:left="20" w:right="20" w:firstLine="260"/>
        <w:jc w:val="center"/>
        <w:rPr>
          <w:b/>
          <w:sz w:val="22"/>
          <w:szCs w:val="22"/>
        </w:rPr>
      </w:pPr>
      <w:r w:rsidRPr="008E074B">
        <w:rPr>
          <w:b/>
          <w:sz w:val="22"/>
          <w:szCs w:val="22"/>
        </w:rPr>
        <w:t>Динамика бюджетных назначений по безвозмездным поступлениям</w:t>
      </w:r>
    </w:p>
    <w:p w:rsidR="00C3799E" w:rsidRPr="008E074B" w:rsidRDefault="00C3799E" w:rsidP="00C3799E">
      <w:pPr>
        <w:pStyle w:val="4"/>
        <w:shd w:val="clear" w:color="auto" w:fill="auto"/>
        <w:spacing w:before="0"/>
        <w:ind w:left="20" w:right="20" w:firstLine="2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2936"/>
        <w:gridCol w:w="1537"/>
        <w:gridCol w:w="1402"/>
        <w:gridCol w:w="1341"/>
        <w:gridCol w:w="1198"/>
        <w:gridCol w:w="1176"/>
      </w:tblGrid>
      <w:tr w:rsidR="00880904" w:rsidTr="00880904">
        <w:trPr>
          <w:trHeight w:val="1056"/>
        </w:trPr>
        <w:tc>
          <w:tcPr>
            <w:tcW w:w="2977" w:type="dxa"/>
          </w:tcPr>
          <w:p w:rsidR="00880904" w:rsidRPr="00C3799E" w:rsidRDefault="00880904">
            <w:pPr>
              <w:pStyle w:val="4"/>
              <w:shd w:val="clear" w:color="auto" w:fill="auto"/>
              <w:spacing w:before="0" w:after="296"/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904" w:rsidRDefault="00880904" w:rsidP="003E405C">
            <w:pPr>
              <w:pStyle w:val="4"/>
              <w:shd w:val="clear" w:color="auto" w:fill="auto"/>
              <w:spacing w:before="0" w:after="296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880904" w:rsidP="00AC441A">
            <w:pPr>
              <w:pStyle w:val="4"/>
              <w:shd w:val="clear" w:color="auto" w:fill="auto"/>
              <w:spacing w:before="0" w:after="296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20</w:t>
            </w:r>
            <w:r w:rsidR="00AC441A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880904" w:rsidRDefault="00880904" w:rsidP="00C3799E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Pr="00C3799E" w:rsidRDefault="00880904" w:rsidP="00AC441A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C441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52" w:type="dxa"/>
          </w:tcPr>
          <w:p w:rsidR="00880904" w:rsidRDefault="00880904" w:rsidP="00AC441A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20</w:t>
            </w:r>
            <w:r w:rsidR="00AC441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г. от оценки 201</w:t>
            </w:r>
            <w:r w:rsidR="00AC441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г </w:t>
            </w:r>
          </w:p>
        </w:tc>
        <w:tc>
          <w:tcPr>
            <w:tcW w:w="1204" w:type="dxa"/>
          </w:tcPr>
          <w:p w:rsidR="00880904" w:rsidRDefault="00880904" w:rsidP="00C3799E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Pr="00C3799E" w:rsidRDefault="00880904" w:rsidP="00AC441A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C44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80" w:type="dxa"/>
          </w:tcPr>
          <w:p w:rsidR="00880904" w:rsidRDefault="00880904" w:rsidP="00C3799E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Pr="00C3799E" w:rsidRDefault="00880904" w:rsidP="00AC441A">
            <w:pPr>
              <w:pStyle w:val="4"/>
              <w:shd w:val="clear" w:color="auto" w:fill="auto"/>
              <w:spacing w:before="0" w:after="296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C44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всего, тыс. рублей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538448,15</w:t>
            </w:r>
          </w:p>
        </w:tc>
        <w:tc>
          <w:tcPr>
            <w:tcW w:w="1418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461174,81</w:t>
            </w:r>
          </w:p>
        </w:tc>
        <w:tc>
          <w:tcPr>
            <w:tcW w:w="1252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-77273,34</w:t>
            </w:r>
          </w:p>
        </w:tc>
        <w:tc>
          <w:tcPr>
            <w:tcW w:w="1204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426065,61</w:t>
            </w:r>
          </w:p>
        </w:tc>
        <w:tc>
          <w:tcPr>
            <w:tcW w:w="1180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880904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425348,51</w:t>
            </w:r>
          </w:p>
        </w:tc>
      </w:tr>
      <w:tr w:rsidR="00880904" w:rsidTr="00880904">
        <w:trPr>
          <w:trHeight w:val="487"/>
        </w:trPr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Доля в общей сумме доходов, % 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93,5</w:t>
            </w:r>
          </w:p>
        </w:tc>
        <w:tc>
          <w:tcPr>
            <w:tcW w:w="1418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  <w:tc>
          <w:tcPr>
            <w:tcW w:w="1252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  <w:tc>
          <w:tcPr>
            <w:tcW w:w="1180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93,7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</w:tcPr>
          <w:p w:rsidR="00880904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117630,00</w:t>
            </w:r>
          </w:p>
        </w:tc>
        <w:tc>
          <w:tcPr>
            <w:tcW w:w="1418" w:type="dxa"/>
          </w:tcPr>
          <w:p w:rsidR="00880904" w:rsidRPr="00231B18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116294,70</w:t>
            </w:r>
          </w:p>
        </w:tc>
        <w:tc>
          <w:tcPr>
            <w:tcW w:w="1252" w:type="dxa"/>
          </w:tcPr>
          <w:p w:rsidR="00880904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-1335,30</w:t>
            </w:r>
          </w:p>
        </w:tc>
        <w:tc>
          <w:tcPr>
            <w:tcW w:w="1204" w:type="dxa"/>
          </w:tcPr>
          <w:p w:rsidR="00880904" w:rsidRPr="00231B18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</w:t>
            </w:r>
          </w:p>
        </w:tc>
        <w:tc>
          <w:tcPr>
            <w:tcW w:w="1180" w:type="dxa"/>
          </w:tcPr>
          <w:p w:rsidR="00880904" w:rsidRPr="00231B18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93035,80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сбалансированность</w:t>
            </w:r>
          </w:p>
        </w:tc>
        <w:tc>
          <w:tcPr>
            <w:tcW w:w="1559" w:type="dxa"/>
          </w:tcPr>
          <w:p w:rsidR="00880904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44444,90</w:t>
            </w:r>
          </w:p>
        </w:tc>
        <w:tc>
          <w:tcPr>
            <w:tcW w:w="1418" w:type="dxa"/>
          </w:tcPr>
          <w:p w:rsidR="00880904" w:rsidRPr="00231B18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95238,80</w:t>
            </w:r>
          </w:p>
        </w:tc>
        <w:tc>
          <w:tcPr>
            <w:tcW w:w="1252" w:type="dxa"/>
          </w:tcPr>
          <w:p w:rsidR="00880904" w:rsidRDefault="00BF1F13" w:rsidP="005B11A4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50793,90</w:t>
            </w:r>
          </w:p>
        </w:tc>
        <w:tc>
          <w:tcPr>
            <w:tcW w:w="1204" w:type="dxa"/>
          </w:tcPr>
          <w:p w:rsidR="00880904" w:rsidRPr="00231B18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94170,60</w:t>
            </w:r>
          </w:p>
        </w:tc>
        <w:tc>
          <w:tcPr>
            <w:tcW w:w="1180" w:type="dxa"/>
          </w:tcPr>
          <w:p w:rsidR="00880904" w:rsidRPr="00231B18" w:rsidRDefault="00AC441A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95238,80</w:t>
            </w:r>
          </w:p>
        </w:tc>
      </w:tr>
      <w:tr w:rsidR="00076A4C" w:rsidTr="00880904">
        <w:tc>
          <w:tcPr>
            <w:tcW w:w="2977" w:type="dxa"/>
          </w:tcPr>
          <w:p w:rsidR="00076A4C" w:rsidRDefault="00076A4C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559" w:type="dxa"/>
          </w:tcPr>
          <w:p w:rsidR="00076A4C" w:rsidRDefault="00076A4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76A4C" w:rsidRDefault="00076A4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30746,10</w:t>
            </w:r>
          </w:p>
        </w:tc>
        <w:tc>
          <w:tcPr>
            <w:tcW w:w="1252" w:type="dxa"/>
          </w:tcPr>
          <w:p w:rsidR="00076A4C" w:rsidRDefault="00076A4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30746,10</w:t>
            </w:r>
          </w:p>
        </w:tc>
        <w:tc>
          <w:tcPr>
            <w:tcW w:w="1204" w:type="dxa"/>
          </w:tcPr>
          <w:p w:rsidR="00076A4C" w:rsidRDefault="00076A4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30746,10</w:t>
            </w:r>
          </w:p>
        </w:tc>
        <w:tc>
          <w:tcPr>
            <w:tcW w:w="1180" w:type="dxa"/>
          </w:tcPr>
          <w:p w:rsidR="00076A4C" w:rsidRDefault="00076A4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30746,10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</w:tcPr>
          <w:p w:rsidR="00880904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138912,01</w:t>
            </w:r>
          </w:p>
        </w:tc>
        <w:tc>
          <w:tcPr>
            <w:tcW w:w="1418" w:type="dxa"/>
          </w:tcPr>
          <w:p w:rsidR="00880904" w:rsidRPr="00231B18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12481,90</w:t>
            </w:r>
          </w:p>
        </w:tc>
        <w:tc>
          <w:tcPr>
            <w:tcW w:w="1252" w:type="dxa"/>
          </w:tcPr>
          <w:p w:rsidR="00880904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-126430,11</w:t>
            </w:r>
          </w:p>
        </w:tc>
        <w:tc>
          <w:tcPr>
            <w:tcW w:w="1204" w:type="dxa"/>
          </w:tcPr>
          <w:p w:rsidR="00880904" w:rsidRPr="00231B18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6981,40</w:t>
            </w:r>
          </w:p>
        </w:tc>
        <w:tc>
          <w:tcPr>
            <w:tcW w:w="1180" w:type="dxa"/>
          </w:tcPr>
          <w:p w:rsidR="00880904" w:rsidRPr="00231B18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7122,60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</w:tcPr>
          <w:p w:rsidR="00880904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194873,72</w:t>
            </w:r>
          </w:p>
        </w:tc>
        <w:tc>
          <w:tcPr>
            <w:tcW w:w="1418" w:type="dxa"/>
          </w:tcPr>
          <w:p w:rsidR="00880904" w:rsidRPr="00231B18" w:rsidRDefault="00076A4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184829,90</w:t>
            </w:r>
          </w:p>
        </w:tc>
        <w:tc>
          <w:tcPr>
            <w:tcW w:w="1252" w:type="dxa"/>
          </w:tcPr>
          <w:p w:rsidR="00880904" w:rsidRDefault="00BF1F13" w:rsidP="00076A4C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6A4C">
              <w:rPr>
                <w:sz w:val="20"/>
                <w:szCs w:val="20"/>
              </w:rPr>
              <w:t>10043,82</w:t>
            </w:r>
          </w:p>
        </w:tc>
        <w:tc>
          <w:tcPr>
            <w:tcW w:w="1204" w:type="dxa"/>
          </w:tcPr>
          <w:p w:rsidR="00880904" w:rsidRPr="00231B18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178480,10</w:t>
            </w:r>
          </w:p>
        </w:tc>
        <w:tc>
          <w:tcPr>
            <w:tcW w:w="1180" w:type="dxa"/>
          </w:tcPr>
          <w:p w:rsidR="00880904" w:rsidRPr="00231B18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177621,80</w:t>
            </w:r>
          </w:p>
        </w:tc>
      </w:tr>
      <w:tr w:rsidR="00880904" w:rsidTr="00880904">
        <w:tc>
          <w:tcPr>
            <w:tcW w:w="2977" w:type="dxa"/>
          </w:tcPr>
          <w:p w:rsidR="00880904" w:rsidRDefault="00880904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МБТ</w:t>
            </w:r>
          </w:p>
        </w:tc>
        <w:tc>
          <w:tcPr>
            <w:tcW w:w="1559" w:type="dxa"/>
          </w:tcPr>
          <w:p w:rsidR="00880904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42289,24</w:t>
            </w:r>
          </w:p>
        </w:tc>
        <w:tc>
          <w:tcPr>
            <w:tcW w:w="1418" w:type="dxa"/>
          </w:tcPr>
          <w:p w:rsidR="00880904" w:rsidRPr="00231B18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21583,41</w:t>
            </w:r>
          </w:p>
        </w:tc>
        <w:tc>
          <w:tcPr>
            <w:tcW w:w="1252" w:type="dxa"/>
          </w:tcPr>
          <w:p w:rsidR="00880904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-20705,83</w:t>
            </w:r>
          </w:p>
        </w:tc>
        <w:tc>
          <w:tcPr>
            <w:tcW w:w="1204" w:type="dxa"/>
          </w:tcPr>
          <w:p w:rsidR="00880904" w:rsidRPr="00231B18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21583,41</w:t>
            </w:r>
          </w:p>
        </w:tc>
        <w:tc>
          <w:tcPr>
            <w:tcW w:w="1180" w:type="dxa"/>
          </w:tcPr>
          <w:p w:rsidR="00880904" w:rsidRPr="00231B18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21583,41</w:t>
            </w:r>
          </w:p>
        </w:tc>
      </w:tr>
      <w:tr w:rsidR="00BF1F13" w:rsidTr="00880904">
        <w:tc>
          <w:tcPr>
            <w:tcW w:w="2977" w:type="dxa"/>
          </w:tcPr>
          <w:p w:rsidR="00BF1F13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BF1F13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954,00</w:t>
            </w:r>
          </w:p>
        </w:tc>
        <w:tc>
          <w:tcPr>
            <w:tcW w:w="1418" w:type="dxa"/>
          </w:tcPr>
          <w:p w:rsidR="00BF1F13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BF1F13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-954</w:t>
            </w:r>
          </w:p>
        </w:tc>
        <w:tc>
          <w:tcPr>
            <w:tcW w:w="1204" w:type="dxa"/>
          </w:tcPr>
          <w:p w:rsidR="00BF1F13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F1F13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97031C" w:rsidTr="00880904">
        <w:tc>
          <w:tcPr>
            <w:tcW w:w="2977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Доходы от возврата остатков целевых субсидий, субвенций и иных МБТ прошлых лет</w:t>
            </w:r>
          </w:p>
        </w:tc>
        <w:tc>
          <w:tcPr>
            <w:tcW w:w="1559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97031C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103,62</w:t>
            </w:r>
          </w:p>
        </w:tc>
        <w:tc>
          <w:tcPr>
            <w:tcW w:w="1418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5B11A4" w:rsidRDefault="005B11A4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5B11A4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-103,62</w:t>
            </w:r>
          </w:p>
        </w:tc>
        <w:tc>
          <w:tcPr>
            <w:tcW w:w="1204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97031C" w:rsidTr="00880904">
        <w:tc>
          <w:tcPr>
            <w:tcW w:w="2977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остатков целевых субсидий, субвенций, иных МБТ прошлых лет</w:t>
            </w:r>
          </w:p>
        </w:tc>
        <w:tc>
          <w:tcPr>
            <w:tcW w:w="1559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031C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-759,34</w:t>
            </w:r>
          </w:p>
        </w:tc>
        <w:tc>
          <w:tcPr>
            <w:tcW w:w="1418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5B11A4" w:rsidRDefault="00BF1F13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759,34</w:t>
            </w:r>
          </w:p>
        </w:tc>
        <w:tc>
          <w:tcPr>
            <w:tcW w:w="1204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7031C" w:rsidRDefault="0097031C" w:rsidP="00C3799E">
            <w:pPr>
              <w:pStyle w:val="4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80904" w:rsidRDefault="00880904" w:rsidP="00DD45A6">
      <w:pPr>
        <w:pStyle w:val="4"/>
        <w:shd w:val="clear" w:color="auto" w:fill="auto"/>
        <w:spacing w:before="0"/>
        <w:ind w:left="20" w:right="20" w:firstLine="831"/>
      </w:pPr>
    </w:p>
    <w:p w:rsidR="00DD45A6" w:rsidRDefault="004D6DC1" w:rsidP="00DD45A6">
      <w:pPr>
        <w:pStyle w:val="4"/>
        <w:shd w:val="clear" w:color="auto" w:fill="auto"/>
        <w:spacing w:before="0"/>
        <w:ind w:left="20" w:right="20" w:firstLine="831"/>
      </w:pPr>
      <w:r>
        <w:t>Дотация на выравнивание бюджетной обеспеченности в 20</w:t>
      </w:r>
      <w:r w:rsidR="0009317D">
        <w:t>20</w:t>
      </w:r>
      <w:r>
        <w:t xml:space="preserve"> году </w:t>
      </w:r>
      <w:r w:rsidR="0009317D">
        <w:t xml:space="preserve">уменьшена </w:t>
      </w:r>
      <w:r>
        <w:t xml:space="preserve">на </w:t>
      </w:r>
      <w:r w:rsidR="0009317D">
        <w:t>1335,30</w:t>
      </w:r>
      <w:r>
        <w:t xml:space="preserve"> тыс. рублей по сравнению с уточненным планом на 20</w:t>
      </w:r>
      <w:r w:rsidR="0009317D">
        <w:t>19</w:t>
      </w:r>
      <w:r>
        <w:t xml:space="preserve"> год</w:t>
      </w:r>
      <w:r w:rsidR="00DD45A6">
        <w:t>.</w:t>
      </w:r>
      <w:r>
        <w:t xml:space="preserve"> </w:t>
      </w:r>
    </w:p>
    <w:p w:rsidR="00B776BE" w:rsidRDefault="004D6DC1" w:rsidP="00DD45A6">
      <w:pPr>
        <w:pStyle w:val="4"/>
        <w:shd w:val="clear" w:color="auto" w:fill="auto"/>
        <w:spacing w:before="0"/>
        <w:ind w:left="20" w:right="20" w:firstLine="831"/>
      </w:pPr>
      <w:r>
        <w:t>По дотации на сбалансированность бюджетов в 20</w:t>
      </w:r>
      <w:r w:rsidR="0009317D">
        <w:t>20</w:t>
      </w:r>
      <w:r>
        <w:t xml:space="preserve"> году планируется </w:t>
      </w:r>
      <w:r w:rsidR="00DD45A6">
        <w:t>увеличение</w:t>
      </w:r>
      <w:r>
        <w:t xml:space="preserve"> поступлений на </w:t>
      </w:r>
      <w:r w:rsidR="0009317D">
        <w:t>50793,90</w:t>
      </w:r>
      <w:r>
        <w:t xml:space="preserve"> тыс. рублей по сравнению с уточненным планом на 201</w:t>
      </w:r>
      <w:r w:rsidR="0009317D">
        <w:t>9</w:t>
      </w:r>
      <w:r>
        <w:t xml:space="preserve"> год</w:t>
      </w:r>
      <w:r w:rsidR="00B776BE">
        <w:t xml:space="preserve">. </w:t>
      </w:r>
    </w:p>
    <w:p w:rsidR="00AE595E" w:rsidRDefault="004D6DC1" w:rsidP="00DD45A6">
      <w:pPr>
        <w:pStyle w:val="4"/>
        <w:shd w:val="clear" w:color="auto" w:fill="auto"/>
        <w:spacing w:before="0"/>
        <w:ind w:left="20" w:right="20" w:firstLine="831"/>
      </w:pPr>
      <w:r>
        <w:t>Объем выделенных средств по субсидиям на 20</w:t>
      </w:r>
      <w:r w:rsidR="0009317D">
        <w:t>20</w:t>
      </w:r>
      <w:r>
        <w:t xml:space="preserve"> год составил </w:t>
      </w:r>
      <w:r w:rsidR="0009317D">
        <w:t>12481,90</w:t>
      </w:r>
      <w:r>
        <w:t xml:space="preserve"> тыс. рублей, что по сравнению с уточненным планом на 201</w:t>
      </w:r>
      <w:r w:rsidR="0009317D">
        <w:t>9</w:t>
      </w:r>
      <w:r>
        <w:t xml:space="preserve"> год на </w:t>
      </w:r>
      <w:r w:rsidR="0009317D">
        <w:t>126430,11</w:t>
      </w:r>
      <w:r>
        <w:t xml:space="preserve"> тыс. руб</w:t>
      </w:r>
      <w:r w:rsidR="00880904">
        <w:t>. меньше</w:t>
      </w:r>
      <w:r>
        <w:t>.</w:t>
      </w:r>
    </w:p>
    <w:p w:rsidR="00AE595E" w:rsidRDefault="004D6DC1" w:rsidP="00DD45A6">
      <w:pPr>
        <w:pStyle w:val="4"/>
        <w:shd w:val="clear" w:color="auto" w:fill="auto"/>
        <w:spacing w:before="0"/>
        <w:ind w:left="20" w:right="20" w:firstLine="831"/>
      </w:pPr>
      <w:r>
        <w:t>По субвенциям объем выделенных средств на 20</w:t>
      </w:r>
      <w:r w:rsidR="0009317D">
        <w:t>20</w:t>
      </w:r>
      <w:r>
        <w:t xml:space="preserve"> год составил </w:t>
      </w:r>
      <w:r w:rsidR="0009317D">
        <w:t>184829,90</w:t>
      </w:r>
      <w:r>
        <w:t xml:space="preserve"> тыс. рублей,</w:t>
      </w:r>
      <w:r w:rsidR="00DD45A6">
        <w:t xml:space="preserve"> что </w:t>
      </w:r>
      <w:r w:rsidR="0009317D">
        <w:t xml:space="preserve">меньше </w:t>
      </w:r>
      <w:r>
        <w:t xml:space="preserve">по сравнению </w:t>
      </w:r>
      <w:r w:rsidR="00DD45A6">
        <w:t xml:space="preserve">с оценкой </w:t>
      </w:r>
      <w:r>
        <w:t>20</w:t>
      </w:r>
      <w:r w:rsidR="00DD45A6">
        <w:t>1</w:t>
      </w:r>
      <w:r w:rsidR="0009317D">
        <w:t>9</w:t>
      </w:r>
      <w:r>
        <w:t xml:space="preserve"> год</w:t>
      </w:r>
      <w:r w:rsidR="00DD45A6">
        <w:t>а</w:t>
      </w:r>
      <w:r>
        <w:t xml:space="preserve"> на </w:t>
      </w:r>
      <w:r w:rsidR="0009317D">
        <w:t>10043,82</w:t>
      </w:r>
      <w:r>
        <w:t xml:space="preserve"> тыс. рублей.</w:t>
      </w:r>
    </w:p>
    <w:p w:rsidR="00DD45A6" w:rsidRDefault="00DD45A6" w:rsidP="00DD45A6">
      <w:pPr>
        <w:pStyle w:val="4"/>
        <w:shd w:val="clear" w:color="auto" w:fill="auto"/>
        <w:spacing w:before="0"/>
        <w:ind w:left="20" w:right="20" w:firstLine="831"/>
      </w:pPr>
      <w:r>
        <w:t>Иные межбюджетные трансферты составят в 20</w:t>
      </w:r>
      <w:r w:rsidR="0009317D">
        <w:t>20</w:t>
      </w:r>
      <w:r>
        <w:t xml:space="preserve"> году </w:t>
      </w:r>
      <w:r w:rsidR="0009317D">
        <w:t>21583,41</w:t>
      </w:r>
      <w:r>
        <w:t xml:space="preserve"> тыс. руб., что меньше оценки 201</w:t>
      </w:r>
      <w:r w:rsidR="0009317D">
        <w:t>9</w:t>
      </w:r>
      <w:r>
        <w:t xml:space="preserve"> года на </w:t>
      </w:r>
      <w:r w:rsidR="0009317D">
        <w:t>20705,83</w:t>
      </w:r>
      <w:r>
        <w:t xml:space="preserve"> тыс. руб. </w:t>
      </w:r>
    </w:p>
    <w:p w:rsidR="00AE595E" w:rsidRDefault="004D6DC1" w:rsidP="00DD45A6">
      <w:pPr>
        <w:pStyle w:val="4"/>
        <w:shd w:val="clear" w:color="auto" w:fill="auto"/>
        <w:spacing w:before="0" w:after="349"/>
        <w:ind w:left="20" w:right="20" w:firstLine="831"/>
      </w:pPr>
      <w:r>
        <w:t>Следует отметить, что распределение значительного объема</w:t>
      </w:r>
      <w:r w:rsidR="0009317D">
        <w:t xml:space="preserve"> федеральных и </w:t>
      </w:r>
      <w:r>
        <w:t xml:space="preserve">краевых средств производиться в течении финансового года. Так </w:t>
      </w:r>
      <w:r w:rsidR="001B5ECD">
        <w:t xml:space="preserve">в </w:t>
      </w:r>
      <w:r>
        <w:t>201</w:t>
      </w:r>
      <w:r w:rsidR="0009317D">
        <w:t>9</w:t>
      </w:r>
      <w:r>
        <w:t xml:space="preserve"> год</w:t>
      </w:r>
      <w:r w:rsidR="001B5ECD">
        <w:t>у</w:t>
      </w:r>
      <w:r>
        <w:t xml:space="preserve"> оценка безвозмездных поступлений превысила первоначальный </w:t>
      </w:r>
      <w:r w:rsidRPr="00132AD7">
        <w:t xml:space="preserve">прогноз на </w:t>
      </w:r>
      <w:r w:rsidR="0009317D">
        <w:t>31,2</w:t>
      </w:r>
      <w:r w:rsidR="00955F6A" w:rsidRPr="00132AD7">
        <w:t>%</w:t>
      </w:r>
      <w:r w:rsidR="0009317D">
        <w:t>.</w:t>
      </w:r>
    </w:p>
    <w:p w:rsidR="00AE595E" w:rsidRDefault="00350137" w:rsidP="00350137">
      <w:pPr>
        <w:pStyle w:val="25"/>
        <w:keepNext/>
        <w:keepLines/>
        <w:shd w:val="clear" w:color="auto" w:fill="auto"/>
        <w:tabs>
          <w:tab w:val="left" w:pos="3444"/>
        </w:tabs>
        <w:spacing w:before="0" w:after="248" w:line="260" w:lineRule="exact"/>
        <w:ind w:left="1860" w:firstLine="0"/>
      </w:pPr>
      <w:r>
        <w:t xml:space="preserve">5. </w:t>
      </w:r>
      <w:bookmarkStart w:id="2" w:name="bookmark4"/>
      <w:r>
        <w:t xml:space="preserve"> </w:t>
      </w:r>
      <w:r w:rsidR="004D6DC1">
        <w:t>Расходная часть проекта районного бюджета</w:t>
      </w:r>
      <w:bookmarkEnd w:id="2"/>
    </w:p>
    <w:p w:rsidR="009F32B0" w:rsidRDefault="004D6DC1">
      <w:pPr>
        <w:pStyle w:val="4"/>
        <w:shd w:val="clear" w:color="auto" w:fill="auto"/>
        <w:spacing w:before="0"/>
        <w:ind w:left="20" w:right="20" w:firstLine="620"/>
      </w:pPr>
      <w:r>
        <w:t>Прогнозный объем расходов бюджета сформирован из объемов расходов, предусмотренный на 201</w:t>
      </w:r>
      <w:r w:rsidR="003516AE">
        <w:t>9</w:t>
      </w:r>
      <w:r>
        <w:t xml:space="preserve"> год решением </w:t>
      </w:r>
      <w:r w:rsidR="00E25298">
        <w:t>Пировского</w:t>
      </w:r>
      <w:r>
        <w:t xml:space="preserve"> районного Совета депутатов от 1</w:t>
      </w:r>
      <w:r w:rsidR="003516AE">
        <w:t>3</w:t>
      </w:r>
      <w:r>
        <w:t>.12.201</w:t>
      </w:r>
      <w:r w:rsidR="003516AE">
        <w:t>8</w:t>
      </w:r>
      <w:r>
        <w:t xml:space="preserve"> № </w:t>
      </w:r>
      <w:r w:rsidR="003516AE">
        <w:t>37-225р</w:t>
      </w:r>
      <w:r>
        <w:t xml:space="preserve"> «О районном бюджете на 201</w:t>
      </w:r>
      <w:r w:rsidR="003516AE">
        <w:t>9</w:t>
      </w:r>
      <w:r>
        <w:t xml:space="preserve"> год и плановый период 20</w:t>
      </w:r>
      <w:r w:rsidR="003516AE">
        <w:t>20</w:t>
      </w:r>
      <w:r w:rsidR="005B11A4">
        <w:t>-202</w:t>
      </w:r>
      <w:r w:rsidR="003516AE">
        <w:t>1</w:t>
      </w:r>
      <w:r>
        <w:t>годов». При этом исключены расходы, имеющие непостоянный, разовый характер.</w:t>
      </w:r>
    </w:p>
    <w:p w:rsidR="00E25298" w:rsidRDefault="009F32B0" w:rsidP="00B71CD8">
      <w:pPr>
        <w:jc w:val="both"/>
      </w:pPr>
      <w:r w:rsidRPr="009F32B0">
        <w:rPr>
          <w:rFonts w:ascii="Times New Roman" w:hAnsi="Times New Roman" w:cs="Times New Roman"/>
          <w:sz w:val="26"/>
          <w:szCs w:val="26"/>
        </w:rPr>
        <w:t>Распределение расходов районного бюджета по разделам на 20</w:t>
      </w:r>
      <w:r w:rsidR="003516AE">
        <w:rPr>
          <w:rFonts w:ascii="Times New Roman" w:hAnsi="Times New Roman" w:cs="Times New Roman"/>
          <w:sz w:val="26"/>
          <w:szCs w:val="26"/>
        </w:rPr>
        <w:t>20</w:t>
      </w:r>
      <w:r w:rsidRPr="009F32B0">
        <w:rPr>
          <w:rFonts w:ascii="Times New Roman" w:hAnsi="Times New Roman" w:cs="Times New Roman"/>
          <w:sz w:val="26"/>
          <w:szCs w:val="26"/>
        </w:rPr>
        <w:t>-202</w:t>
      </w:r>
      <w:r w:rsidR="003516AE">
        <w:rPr>
          <w:rFonts w:ascii="Times New Roman" w:hAnsi="Times New Roman" w:cs="Times New Roman"/>
          <w:sz w:val="26"/>
          <w:szCs w:val="26"/>
        </w:rPr>
        <w:t>2</w:t>
      </w:r>
      <w:r w:rsidRPr="009F32B0">
        <w:rPr>
          <w:rFonts w:ascii="Times New Roman" w:hAnsi="Times New Roman" w:cs="Times New Roman"/>
          <w:sz w:val="26"/>
          <w:szCs w:val="26"/>
        </w:rPr>
        <w:t xml:space="preserve"> годы представлены таблице №</w:t>
      </w:r>
      <w:r w:rsidR="0046569A">
        <w:rPr>
          <w:rFonts w:ascii="Times New Roman" w:hAnsi="Times New Roman" w:cs="Times New Roman"/>
          <w:sz w:val="26"/>
          <w:szCs w:val="26"/>
        </w:rPr>
        <w:t>5.</w:t>
      </w:r>
    </w:p>
    <w:p w:rsidR="00E25298" w:rsidRPr="00E25298" w:rsidRDefault="00E25298" w:rsidP="00596DC3">
      <w:pPr>
        <w:framePr w:w="9653" w:wrap="notBeside" w:vAnchor="text" w:hAnchor="page" w:x="1201" w:y="-362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 xml:space="preserve">                                                                                                                                     </w:t>
      </w:r>
      <w:r w:rsidRPr="00E25298">
        <w:rPr>
          <w:rFonts w:ascii="Times New Roman" w:eastAsia="Times New Roman" w:hAnsi="Times New Roman" w:cs="Times New Roman"/>
          <w:sz w:val="22"/>
          <w:szCs w:val="22"/>
          <w:u w:val="single"/>
        </w:rPr>
        <w:t>Таблица №</w:t>
      </w:r>
      <w:r w:rsidR="0046569A">
        <w:rPr>
          <w:rFonts w:ascii="Times New Roman" w:eastAsia="Times New Roman" w:hAnsi="Times New Roman" w:cs="Times New Roman"/>
          <w:sz w:val="22"/>
          <w:szCs w:val="22"/>
          <w:u w:val="single"/>
        </w:rPr>
        <w:t>5</w:t>
      </w:r>
      <w:r w:rsidRPr="00E2529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67"/>
        <w:gridCol w:w="1276"/>
        <w:gridCol w:w="1559"/>
        <w:gridCol w:w="1560"/>
      </w:tblGrid>
      <w:tr w:rsidR="00E25298" w:rsidRPr="00E25298" w:rsidTr="000964BB">
        <w:trPr>
          <w:trHeight w:hRule="exact" w:val="3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3516AE">
            <w:pPr>
              <w:framePr w:w="9653" w:wrap="notBeside" w:vAnchor="text" w:hAnchor="page" w:x="1201" w:y="-362"/>
              <w:spacing w:before="60" w:line="19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</w:t>
            </w:r>
            <w:r w:rsidR="003516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3516AE">
            <w:pPr>
              <w:framePr w:w="9653" w:wrap="notBeside" w:vAnchor="text" w:hAnchor="page" w:x="1201" w:y="-362"/>
              <w:spacing w:before="60" w:line="19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</w:t>
            </w:r>
            <w:r w:rsidR="005B11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  <w:r w:rsidR="003516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Default="00E25298" w:rsidP="00596DC3">
            <w:pPr>
              <w:framePr w:w="9653" w:wrap="notBeside" w:vAnchor="text" w:hAnchor="page" w:x="1201" w:y="-362"/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202</w:t>
            </w:r>
            <w:r w:rsidR="003516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г.</w:t>
            </w:r>
          </w:p>
          <w:p w:rsidR="00E25298" w:rsidRDefault="00E25298" w:rsidP="00596DC3">
            <w:pPr>
              <w:framePr w:w="9653" w:wrap="notBeside" w:vAnchor="text" w:hAnchor="page" w:x="1201" w:y="-362"/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5298" w:rsidRPr="00E25298" w:rsidTr="000964BB">
        <w:trPr>
          <w:trHeight w:hRule="exact" w:val="43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Общегосударственные</w:t>
            </w: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before="60"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50540,45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3516AE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516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34544,05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28856,97</w:t>
            </w:r>
          </w:p>
        </w:tc>
      </w:tr>
      <w:tr w:rsidR="00E25298" w:rsidRPr="00E25298" w:rsidTr="000964BB">
        <w:trPr>
          <w:trHeight w:hRule="exact" w:val="27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1741,53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1313,65</w:t>
            </w:r>
          </w:p>
          <w:p w:rsidR="00A332D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  <w:p w:rsidR="00A332D8" w:rsidRPr="00E2529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32D8" w:rsidRPr="00E25298" w:rsidTr="000964BB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D8" w:rsidRPr="00E25298" w:rsidRDefault="00A332D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Функционирование законодательных (представительных)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Pr="00E25298" w:rsidRDefault="00A332D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1795,00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875,00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956,00</w:t>
            </w:r>
          </w:p>
        </w:tc>
      </w:tr>
      <w:tr w:rsidR="00E25298" w:rsidRPr="00E25298" w:rsidTr="000964BB">
        <w:trPr>
          <w:trHeight w:hRule="exact" w:val="23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28704,46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21734,12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16357,52</w:t>
            </w:r>
          </w:p>
        </w:tc>
      </w:tr>
      <w:tr w:rsidR="00A332D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D8" w:rsidRPr="00E25298" w:rsidRDefault="00A332D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D8" w:rsidRPr="00E25298" w:rsidRDefault="00A332D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0,00</w:t>
            </w:r>
          </w:p>
        </w:tc>
      </w:tr>
      <w:tr w:rsidR="00A332D8" w:rsidRPr="00E25298" w:rsidTr="000964BB">
        <w:trPr>
          <w:trHeight w:hRule="exact" w:val="4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D8" w:rsidRPr="00E25298" w:rsidRDefault="00A332D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D8" w:rsidRDefault="00A332D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0106</w:t>
            </w:r>
          </w:p>
          <w:p w:rsidR="008E65B8" w:rsidRPr="00E25298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7665,44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7348,90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2D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7391,00</w:t>
            </w:r>
          </w:p>
        </w:tc>
      </w:tr>
      <w:tr w:rsidR="00E2529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300,00</w:t>
            </w:r>
          </w:p>
        </w:tc>
      </w:tr>
      <w:tr w:rsidR="00E25298" w:rsidRPr="00E25298" w:rsidTr="000964BB">
        <w:trPr>
          <w:trHeight w:hRule="exact" w:val="4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Другие</w:t>
            </w:r>
            <w:r w:rsidR="00596DC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общегосударственные</w:t>
            </w: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  <w:p w:rsidR="00E2529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10400,15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  <w:p w:rsidR="00A332D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2538,80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Default="00E2529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  <w:p w:rsidR="00A332D8" w:rsidRPr="00E25298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2538,80</w:t>
            </w:r>
          </w:p>
        </w:tc>
      </w:tr>
      <w:tr w:rsidR="00E2529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282A4A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842,80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282A4A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852,60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0,00</w:t>
            </w:r>
          </w:p>
        </w:tc>
      </w:tr>
      <w:tr w:rsidR="008E65B8" w:rsidRPr="00E25298" w:rsidTr="003516AE">
        <w:trPr>
          <w:trHeight w:hRule="exact" w:val="48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AE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842,80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3516AE" w:rsidRPr="00282A4A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852,60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3516AE" w:rsidRPr="00282A4A" w:rsidRDefault="003516AE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0,00</w:t>
            </w:r>
          </w:p>
        </w:tc>
      </w:tr>
      <w:tr w:rsidR="00E25298" w:rsidRPr="00E25298" w:rsidTr="000964BB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Национальная</w:t>
            </w:r>
            <w:r w:rsidR="00A332D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б</w:t>
            </w: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езопасность</w:t>
            </w:r>
            <w:r w:rsidR="00A332D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4A" w:rsidRDefault="00282A4A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Default="00E2529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332D8" w:rsidRPr="00E25298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4851,90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Default="00E2529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332D8" w:rsidRPr="00E25298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3414,90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Default="00E2529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332D8" w:rsidRPr="00E25298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3414,90</w:t>
            </w:r>
          </w:p>
        </w:tc>
      </w:tr>
      <w:tr w:rsidR="008E65B8" w:rsidRPr="00E25298" w:rsidTr="000964BB">
        <w:trPr>
          <w:trHeight w:hRule="exact" w:val="51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3834,00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2834,00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2834,00</w:t>
            </w:r>
          </w:p>
        </w:tc>
      </w:tr>
      <w:tr w:rsidR="0064136B" w:rsidRPr="00E25298" w:rsidTr="0064136B">
        <w:trPr>
          <w:trHeight w:hRule="exact" w:val="29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36B" w:rsidRPr="00BD6C6B" w:rsidRDefault="0064136B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36B" w:rsidRPr="00BD6C6B" w:rsidRDefault="0064136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36B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407,90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36B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570,90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36B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570,90</w:t>
            </w:r>
          </w:p>
        </w:tc>
      </w:tr>
      <w:tr w:rsidR="008E65B8" w:rsidRPr="00E25298" w:rsidTr="000964BB">
        <w:trPr>
          <w:trHeight w:hRule="exact" w:val="57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8E65B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282A4A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10,00</w:t>
            </w:r>
          </w:p>
        </w:tc>
      </w:tr>
      <w:tr w:rsidR="00E2529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17034,70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17438,40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17442,00</w:t>
            </w:r>
          </w:p>
        </w:tc>
      </w:tr>
      <w:tr w:rsidR="008E65B8" w:rsidRPr="00E25298" w:rsidTr="0064136B">
        <w:trPr>
          <w:trHeight w:hRule="exact" w:val="31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2445,40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2445,40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2445,40</w:t>
            </w:r>
          </w:p>
        </w:tc>
      </w:tr>
      <w:tr w:rsidR="008E65B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8900,00</w:t>
            </w:r>
          </w:p>
        </w:tc>
      </w:tr>
      <w:tr w:rsidR="008E65B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4602,70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4983,40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6413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4987,00</w:t>
            </w:r>
          </w:p>
        </w:tc>
      </w:tr>
      <w:tr w:rsidR="008E65B8" w:rsidRPr="00E25298" w:rsidTr="000964BB">
        <w:trPr>
          <w:trHeight w:hRule="exact" w:val="45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B8" w:rsidRPr="00BD6C6B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0412</w:t>
            </w:r>
          </w:p>
          <w:p w:rsidR="006B3E0B" w:rsidRPr="00BD6C6B" w:rsidRDefault="006B3E0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1109,60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A4A" w:rsidRPr="00282A4A" w:rsidRDefault="00282A4A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8E65B8" w:rsidRPr="00282A4A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1109,60</w:t>
            </w:r>
          </w:p>
          <w:p w:rsidR="006B3E0B" w:rsidRPr="00282A4A" w:rsidRDefault="006B3E0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B8" w:rsidRPr="00282A4A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1109,60</w:t>
            </w:r>
          </w:p>
        </w:tc>
      </w:tr>
      <w:tr w:rsidR="00E25298" w:rsidRPr="00E25298" w:rsidTr="000964BB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Жилищно-коммунальное</w:t>
            </w: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before="60"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хозяйство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EC2" w:rsidRDefault="001B1EC2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4666,40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D8" w:rsidRDefault="00A332D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25298" w:rsidRPr="00E25298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4666,40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Default="00E2529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332D8" w:rsidRPr="00E25298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4666,40</w:t>
            </w:r>
          </w:p>
        </w:tc>
      </w:tr>
      <w:tr w:rsidR="00E2529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282A4A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4076,40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282A4A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4076,40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282A4A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4076,40</w:t>
            </w:r>
          </w:p>
        </w:tc>
      </w:tr>
      <w:tr w:rsidR="00E25298" w:rsidRPr="00E25298" w:rsidTr="000964BB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8E65B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BD6C6B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BD6C6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050</w:t>
            </w:r>
            <w:r w:rsidR="008E65B8" w:rsidRPr="00BD6C6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282A4A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282A4A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590,00</w:t>
            </w:r>
          </w:p>
        </w:tc>
      </w:tr>
      <w:tr w:rsidR="006B3E0B" w:rsidRPr="00E25298" w:rsidTr="000964BB">
        <w:trPr>
          <w:trHeight w:hRule="exact" w:val="3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E0B" w:rsidRPr="00E25298" w:rsidRDefault="006B3E0B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0B" w:rsidRPr="00E25298" w:rsidRDefault="006B3E0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E0B" w:rsidRPr="00E25298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E0B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5,00</w:t>
            </w:r>
          </w:p>
          <w:p w:rsidR="006B3E0B" w:rsidRPr="00E25298" w:rsidRDefault="006B3E0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E0B" w:rsidRPr="00E25298" w:rsidRDefault="001B1EC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5,00</w:t>
            </w:r>
          </w:p>
        </w:tc>
      </w:tr>
      <w:tr w:rsidR="00BD6C6B" w:rsidRPr="00E25298" w:rsidTr="000964BB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C6B" w:rsidRPr="00BD6C6B" w:rsidRDefault="00BD6C6B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BD6C6B" w:rsidRPr="00BD6C6B" w:rsidRDefault="00244BB0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BD6C6B" w:rsidRPr="00BD6C6B" w:rsidRDefault="00244BB0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C6B" w:rsidRPr="00BD6C6B" w:rsidRDefault="00BD6C6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BD6C6B" w:rsidRPr="00BD6C6B" w:rsidRDefault="00244BB0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5,00</w:t>
            </w:r>
          </w:p>
        </w:tc>
      </w:tr>
      <w:tr w:rsidR="00E44C26" w:rsidRPr="00E25298" w:rsidTr="000964BB">
        <w:trPr>
          <w:trHeight w:hRule="exact" w:val="26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E25298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E25298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244BB0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274688,12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244BB0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251817,11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244BB0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252029,07</w:t>
            </w:r>
          </w:p>
        </w:tc>
      </w:tr>
      <w:tr w:rsidR="00E44C26" w:rsidRPr="00E25298" w:rsidTr="000964BB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244BB0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50112,01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244BB0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45431,93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244BB0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45441,93</w:t>
            </w:r>
          </w:p>
        </w:tc>
      </w:tr>
      <w:tr w:rsidR="00E44C26" w:rsidRPr="00E25298" w:rsidTr="000964BB">
        <w:trPr>
          <w:trHeight w:hRule="exact" w:val="2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187324,17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171212,03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171402,53</w:t>
            </w:r>
          </w:p>
        </w:tc>
      </w:tr>
      <w:tr w:rsidR="00E44C26" w:rsidRPr="00E25298" w:rsidTr="000964BB">
        <w:trPr>
          <w:trHeight w:hRule="exact" w:val="2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9035,17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8380,87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8382,87</w:t>
            </w:r>
          </w:p>
        </w:tc>
      </w:tr>
      <w:tr w:rsidR="00E44C26" w:rsidRPr="00E25298" w:rsidTr="000964BB">
        <w:trPr>
          <w:trHeight w:hRule="exact" w:val="2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4417,09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4417,09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4417,09</w:t>
            </w:r>
          </w:p>
        </w:tc>
      </w:tr>
      <w:tr w:rsidR="00E44C26" w:rsidRPr="00E25298" w:rsidTr="000964BB">
        <w:trPr>
          <w:trHeight w:hRule="exact" w:val="30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BD6C6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BD6C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23799,68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22375,19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BD6C6B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22384,65</w:t>
            </w:r>
          </w:p>
        </w:tc>
      </w:tr>
      <w:tr w:rsidR="00E25298" w:rsidRPr="00E25298" w:rsidTr="000964BB">
        <w:trPr>
          <w:trHeight w:hRule="exact" w:val="30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63488,80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63488,80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602DB9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63477,50</w:t>
            </w:r>
          </w:p>
        </w:tc>
      </w:tr>
      <w:tr w:rsidR="00E44C26" w:rsidRPr="00E44C26" w:rsidTr="000964BB">
        <w:trPr>
          <w:trHeight w:hRule="exact" w:val="2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0964B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0964B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48198,33</w:t>
            </w:r>
          </w:p>
          <w:p w:rsidR="00E44C26" w:rsidRPr="000964BB" w:rsidRDefault="00E44C26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  <w:p w:rsidR="00E44C26" w:rsidRPr="000964BB" w:rsidRDefault="00E44C26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48198,33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48187,03</w:t>
            </w:r>
          </w:p>
        </w:tc>
      </w:tr>
      <w:tr w:rsidR="00E44C26" w:rsidRPr="00E44C26" w:rsidTr="000964BB">
        <w:trPr>
          <w:trHeight w:hRule="exact" w:val="29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0964BB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C26" w:rsidRPr="000964BB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15290,47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15290,47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15290,47</w:t>
            </w:r>
          </w:p>
        </w:tc>
      </w:tr>
      <w:tr w:rsidR="00E44C26" w:rsidRPr="00E25298" w:rsidTr="000964BB">
        <w:trPr>
          <w:trHeight w:hRule="exact"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E25298" w:rsidRDefault="00E44C26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E44C26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136,80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136,80</w:t>
            </w:r>
          </w:p>
        </w:tc>
      </w:tr>
      <w:tr w:rsidR="000964BB" w:rsidRPr="00E25298" w:rsidTr="000964BB">
        <w:trPr>
          <w:trHeight w:hRule="exact" w:val="25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136,80</w:t>
            </w:r>
          </w:p>
        </w:tc>
      </w:tr>
      <w:tr w:rsidR="00E44C26" w:rsidRPr="00E25298" w:rsidTr="000964BB">
        <w:trPr>
          <w:trHeight w:hRule="exact" w:val="25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C26" w:rsidRPr="00E25298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14217,70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9303,50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C26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8703,50</w:t>
            </w:r>
          </w:p>
        </w:tc>
      </w:tr>
      <w:tr w:rsidR="00596DC3" w:rsidRPr="00E25298" w:rsidTr="000964BB">
        <w:trPr>
          <w:trHeight w:hRule="exact" w:val="29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0,00</w:t>
            </w:r>
          </w:p>
        </w:tc>
      </w:tr>
      <w:tr w:rsidR="00596DC3" w:rsidRPr="00E25298" w:rsidTr="000964BB">
        <w:trPr>
          <w:trHeight w:hRule="exact" w:val="29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0,00</w:t>
            </w:r>
          </w:p>
        </w:tc>
      </w:tr>
      <w:tr w:rsidR="00596DC3" w:rsidRPr="00E25298" w:rsidTr="000964BB">
        <w:trPr>
          <w:trHeight w:hRule="exact" w:val="29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7345,30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7195,30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7195,30</w:t>
            </w:r>
          </w:p>
        </w:tc>
      </w:tr>
      <w:tr w:rsidR="00596DC3" w:rsidRPr="00E25298" w:rsidTr="000964BB">
        <w:trPr>
          <w:trHeight w:hRule="exact" w:val="29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5668,00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903,80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903,80</w:t>
            </w:r>
          </w:p>
        </w:tc>
      </w:tr>
      <w:tr w:rsidR="00596DC3" w:rsidRPr="00E25298" w:rsidTr="000964BB">
        <w:trPr>
          <w:trHeight w:hRule="exact" w:val="3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0964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604,40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604,40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604,40</w:t>
            </w:r>
          </w:p>
        </w:tc>
      </w:tr>
      <w:tr w:rsidR="00596DC3" w:rsidRPr="00E25298" w:rsidTr="000964BB">
        <w:trPr>
          <w:trHeight w:hRule="exact" w:val="28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C3" w:rsidRPr="00E25298" w:rsidRDefault="00596DC3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E25298" w:rsidRDefault="00596DC3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13015,38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13015,38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C3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13015,38</w:t>
            </w:r>
          </w:p>
        </w:tc>
      </w:tr>
      <w:tr w:rsidR="000964BB" w:rsidRPr="00E25298" w:rsidTr="000964BB">
        <w:trPr>
          <w:trHeight w:hRule="exact" w:val="27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0964BB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13015,38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13015,38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BB" w:rsidRPr="000964BB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13015,38</w:t>
            </w:r>
          </w:p>
        </w:tc>
      </w:tr>
      <w:tr w:rsidR="00E25298" w:rsidRPr="00E25298" w:rsidTr="000964BB">
        <w:trPr>
          <w:trHeight w:hRule="exact" w:val="2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61004,65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61004,65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8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61004,65</w:t>
            </w:r>
          </w:p>
        </w:tc>
      </w:tr>
      <w:tr w:rsidR="00D34772" w:rsidRPr="00D34772" w:rsidTr="000964BB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D34772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 xml:space="preserve">Дотации на выравнивание бюджетной </w:t>
            </w:r>
            <w:proofErr w:type="spellStart"/>
            <w:r w:rsidRPr="00D34772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обеспеч</w:t>
            </w:r>
            <w:proofErr w:type="spellEnd"/>
            <w:r w:rsidRPr="00D34772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772" w:rsidRPr="00D34772" w:rsidRDefault="00D34772" w:rsidP="00596DC3">
            <w:pPr>
              <w:framePr w:w="9653" w:wrap="notBeside" w:vAnchor="text" w:hAnchor="page" w:x="1201" w:y="-362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34772">
              <w:rPr>
                <w:rFonts w:ascii="Times New Roman" w:hAnsi="Times New Roman" w:cs="Times New Roman"/>
                <w:i/>
                <w:sz w:val="19"/>
                <w:szCs w:val="19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36714,46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35118,76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35118,76</w:t>
            </w:r>
          </w:p>
        </w:tc>
      </w:tr>
      <w:tr w:rsidR="00D34772" w:rsidRPr="00E25298" w:rsidTr="000964BB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D34772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МБТ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772" w:rsidRPr="00D34772" w:rsidRDefault="00D34772" w:rsidP="00596DC3">
            <w:pPr>
              <w:framePr w:w="9653" w:wrap="notBeside" w:vAnchor="text" w:hAnchor="page" w:x="1201" w:y="-362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34772">
              <w:rPr>
                <w:rFonts w:ascii="Times New Roman" w:hAnsi="Times New Roman" w:cs="Times New Roman"/>
                <w:i/>
                <w:sz w:val="19"/>
                <w:szCs w:val="19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24290,19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25885,89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25885,89</w:t>
            </w:r>
          </w:p>
        </w:tc>
      </w:tr>
      <w:tr w:rsidR="00D34772" w:rsidRPr="00E25298" w:rsidTr="000964BB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D34772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772" w:rsidRPr="00D34772" w:rsidRDefault="00D34772" w:rsidP="00596DC3">
            <w:pPr>
              <w:framePr w:w="9653" w:wrap="notBeside" w:vAnchor="text" w:hAnchor="page" w:x="1201" w:y="-362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Pr="00D34772" w:rsidRDefault="00D34772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10567,47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72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17674,14</w:t>
            </w:r>
          </w:p>
        </w:tc>
      </w:tr>
      <w:tr w:rsidR="00E25298" w:rsidRPr="00E25298" w:rsidTr="000964BB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298" w:rsidRPr="00E25298" w:rsidRDefault="00E25298" w:rsidP="00596DC3">
            <w:pPr>
              <w:framePr w:w="9653" w:wrap="notBeside" w:vAnchor="text" w:hAnchor="page" w:x="1201" w:y="-362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529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298" w:rsidRPr="00E25298" w:rsidRDefault="00E25298" w:rsidP="00596DC3">
            <w:pPr>
              <w:framePr w:w="9653" w:wrap="notBeside" w:vAnchor="text" w:hAnchor="page" w:x="1201" w:y="-362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298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504492,20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298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470255,06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298" w:rsidRPr="00E25298" w:rsidRDefault="001A4C88" w:rsidP="00596DC3">
            <w:pPr>
              <w:framePr w:w="9653" w:wrap="notBeside" w:vAnchor="text" w:hAnchor="page" w:x="1201" w:y="-362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470426,31</w:t>
            </w:r>
          </w:p>
        </w:tc>
      </w:tr>
    </w:tbl>
    <w:p w:rsidR="00955F6A" w:rsidRDefault="00955F6A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7A2E2E" w:rsidRDefault="007A2E2E">
      <w:pPr>
        <w:pStyle w:val="4"/>
        <w:shd w:val="clear" w:color="auto" w:fill="auto"/>
        <w:spacing w:before="0"/>
        <w:ind w:left="20" w:right="20" w:firstLine="420"/>
      </w:pPr>
    </w:p>
    <w:p w:rsidR="00AE595E" w:rsidRDefault="004D6DC1" w:rsidP="00B97064">
      <w:pPr>
        <w:pStyle w:val="4"/>
        <w:shd w:val="clear" w:color="auto" w:fill="auto"/>
        <w:spacing w:before="0"/>
        <w:ind w:left="20" w:right="20" w:firstLine="831"/>
      </w:pPr>
      <w:r>
        <w:lastRenderedPageBreak/>
        <w:t>Расходы районного бюджета сформированы на основании муниципальных программ и мероприятий непрограммного характера.</w:t>
      </w:r>
    </w:p>
    <w:p w:rsidR="00AE595E" w:rsidRDefault="004D6DC1" w:rsidP="00B97064">
      <w:pPr>
        <w:pStyle w:val="4"/>
        <w:shd w:val="clear" w:color="auto" w:fill="auto"/>
        <w:spacing w:before="0"/>
        <w:ind w:left="20" w:right="20" w:firstLine="831"/>
      </w:pPr>
      <w:r>
        <w:t>Параметры районного бюджета характеризуются увеличением расходов в 20</w:t>
      </w:r>
      <w:r w:rsidR="008D051D">
        <w:t>20</w:t>
      </w:r>
      <w:r>
        <w:t xml:space="preserve"> году по отношению </w:t>
      </w:r>
      <w:r w:rsidR="008D051D">
        <w:t>к первоначальному бюджету на 2019</w:t>
      </w:r>
      <w:r>
        <w:t xml:space="preserve"> год на </w:t>
      </w:r>
      <w:r w:rsidR="008D051D">
        <w:t>14,4</w:t>
      </w:r>
      <w:r>
        <w:t>%.</w:t>
      </w:r>
    </w:p>
    <w:p w:rsidR="00AE595E" w:rsidRDefault="004D6DC1" w:rsidP="00B97064">
      <w:pPr>
        <w:pStyle w:val="4"/>
        <w:shd w:val="clear" w:color="auto" w:fill="auto"/>
        <w:spacing w:before="0"/>
        <w:ind w:left="20" w:right="20" w:firstLine="831"/>
      </w:pPr>
      <w:r>
        <w:t>В 20</w:t>
      </w:r>
      <w:r w:rsidR="00B97064">
        <w:t>2</w:t>
      </w:r>
      <w:r w:rsidR="008D051D">
        <w:t>1</w:t>
      </w:r>
      <w:r>
        <w:t>-20</w:t>
      </w:r>
      <w:r w:rsidR="00852975">
        <w:t>2</w:t>
      </w:r>
      <w:r w:rsidR="008D051D">
        <w:t>2</w:t>
      </w:r>
      <w:r>
        <w:t xml:space="preserve"> году происходит </w:t>
      </w:r>
      <w:r w:rsidR="00353B74">
        <w:t>сокращение</w:t>
      </w:r>
      <w:r>
        <w:t xml:space="preserve"> расходов на </w:t>
      </w:r>
      <w:r w:rsidR="008D051D">
        <w:t>6,8</w:t>
      </w:r>
      <w:r>
        <w:t xml:space="preserve">% и </w:t>
      </w:r>
      <w:r w:rsidR="008D051D">
        <w:t>6,7</w:t>
      </w:r>
      <w:r>
        <w:t>% соответственно.</w:t>
      </w:r>
    </w:p>
    <w:p w:rsidR="00AE595E" w:rsidRDefault="004D6DC1" w:rsidP="00B97064">
      <w:pPr>
        <w:pStyle w:val="4"/>
        <w:shd w:val="clear" w:color="auto" w:fill="auto"/>
        <w:spacing w:before="0"/>
        <w:ind w:left="20" w:right="20" w:firstLine="831"/>
      </w:pPr>
      <w:r w:rsidRPr="002C1627">
        <w:t>Расходы районного бюджета на 20</w:t>
      </w:r>
      <w:r w:rsidR="008D051D">
        <w:t>20</w:t>
      </w:r>
      <w:r w:rsidRPr="002C1627">
        <w:t xml:space="preserve"> год запланированы в сумме </w:t>
      </w:r>
      <w:r w:rsidR="008D051D">
        <w:t>504 492,20</w:t>
      </w:r>
      <w:r w:rsidRPr="002C1627">
        <w:t xml:space="preserve"> тыс. рублей, что ниже ожидаемого исполнения районного бюджета за 201</w:t>
      </w:r>
      <w:r w:rsidR="008D051D">
        <w:t>9</w:t>
      </w:r>
      <w:r w:rsidRPr="002C1627">
        <w:t xml:space="preserve"> год на </w:t>
      </w:r>
      <w:r w:rsidR="008D051D">
        <w:t>74 821,80</w:t>
      </w:r>
      <w:r w:rsidRPr="002C1627">
        <w:t xml:space="preserve"> тыс. руб. или на </w:t>
      </w:r>
      <w:r w:rsidR="00665385">
        <w:t>12,9</w:t>
      </w:r>
      <w:r w:rsidRPr="002C1627">
        <w:t>%.</w:t>
      </w:r>
    </w:p>
    <w:p w:rsidR="00AE595E" w:rsidRDefault="004D6DC1" w:rsidP="00B97064">
      <w:pPr>
        <w:pStyle w:val="4"/>
        <w:shd w:val="clear" w:color="auto" w:fill="auto"/>
        <w:tabs>
          <w:tab w:val="left" w:pos="6524"/>
        </w:tabs>
        <w:spacing w:before="0"/>
        <w:ind w:left="20" w:right="20" w:firstLine="831"/>
      </w:pPr>
      <w:r>
        <w:t>В разрезе классификации расходов районного бюджета в 20</w:t>
      </w:r>
      <w:r w:rsidR="00665385">
        <w:t>20</w:t>
      </w:r>
      <w:r>
        <w:t xml:space="preserve"> году наибольший удельный вес занимают разделы:</w:t>
      </w:r>
      <w:r w:rsidR="00852975">
        <w:t xml:space="preserve"> </w:t>
      </w:r>
      <w:r>
        <w:t>образование (</w:t>
      </w:r>
      <w:r w:rsidR="00FF12A7">
        <w:t>5</w:t>
      </w:r>
      <w:r w:rsidR="004B208E">
        <w:t>4</w:t>
      </w:r>
      <w:r w:rsidR="00FF12A7">
        <w:t>,</w:t>
      </w:r>
      <w:r w:rsidR="00665385">
        <w:t>4</w:t>
      </w:r>
      <w:r>
        <w:t>%),</w:t>
      </w:r>
      <w:r w:rsidR="00FF12A7">
        <w:t xml:space="preserve"> </w:t>
      </w:r>
      <w:r w:rsidR="00665385">
        <w:t xml:space="preserve">культура и кинематография (12,6%), </w:t>
      </w:r>
      <w:r>
        <w:t>межбюджетные трансферты общего характера (12,</w:t>
      </w:r>
      <w:r w:rsidR="00665385">
        <w:t>1</w:t>
      </w:r>
      <w:r>
        <w:t>%), Общегосударственные расходы (</w:t>
      </w:r>
      <w:r w:rsidR="00665385">
        <w:t>10</w:t>
      </w:r>
      <w:r>
        <w:t>%).</w:t>
      </w:r>
    </w:p>
    <w:p w:rsidR="00AE595E" w:rsidRDefault="004D6DC1" w:rsidP="004B208E">
      <w:pPr>
        <w:pStyle w:val="4"/>
        <w:shd w:val="clear" w:color="auto" w:fill="auto"/>
        <w:spacing w:before="0"/>
        <w:ind w:left="20" w:right="20" w:firstLine="831"/>
      </w:pPr>
      <w:r>
        <w:t>Менее одного процента в общем объеме расходов приходится на национальн</w:t>
      </w:r>
      <w:r w:rsidR="00E110C1">
        <w:t>ую</w:t>
      </w:r>
      <w:r>
        <w:t xml:space="preserve"> безопасность и правоохранительн</w:t>
      </w:r>
      <w:r w:rsidR="00E110C1">
        <w:t>ую</w:t>
      </w:r>
      <w:r>
        <w:t xml:space="preserve"> деятельность (0,</w:t>
      </w:r>
      <w:r w:rsidR="00665385">
        <w:t>9</w:t>
      </w:r>
      <w:r>
        <w:t xml:space="preserve">%), </w:t>
      </w:r>
      <w:r w:rsidR="00665385">
        <w:t xml:space="preserve">ЖКХ (0,9%), </w:t>
      </w:r>
      <w:r>
        <w:t>здравоохранение (0,0</w:t>
      </w:r>
      <w:r w:rsidR="00665385">
        <w:t>3</w:t>
      </w:r>
      <w:r>
        <w:t>%).</w:t>
      </w:r>
    </w:p>
    <w:p w:rsidR="00AE595E" w:rsidRDefault="004D6DC1" w:rsidP="00E110C1">
      <w:pPr>
        <w:pStyle w:val="4"/>
        <w:shd w:val="clear" w:color="auto" w:fill="auto"/>
        <w:spacing w:before="0"/>
        <w:ind w:left="20" w:right="20" w:firstLine="831"/>
      </w:pPr>
      <w:r>
        <w:t>Анализ динамики расходов в 20</w:t>
      </w:r>
      <w:r w:rsidR="00665385">
        <w:t>20</w:t>
      </w:r>
      <w:r>
        <w:t>-20</w:t>
      </w:r>
      <w:r w:rsidR="00FF12A7">
        <w:t>2</w:t>
      </w:r>
      <w:r w:rsidR="00665385">
        <w:t>2</w:t>
      </w:r>
      <w:r>
        <w:t xml:space="preserve"> годах по разделам и подразделам классификации расходов бюджетов показал следующее:</w:t>
      </w:r>
    </w:p>
    <w:p w:rsidR="00AE595E" w:rsidRDefault="004D6DC1" w:rsidP="000D4D2A">
      <w:pPr>
        <w:pStyle w:val="4"/>
        <w:shd w:val="clear" w:color="auto" w:fill="auto"/>
        <w:spacing w:before="0"/>
        <w:ind w:left="20" w:right="20" w:firstLine="831"/>
      </w:pPr>
      <w:r>
        <w:t xml:space="preserve">- </w:t>
      </w:r>
      <w:r w:rsidRPr="000D4D2A">
        <w:t>структура расходов в 20</w:t>
      </w:r>
      <w:r w:rsidR="00665385">
        <w:t>20</w:t>
      </w:r>
      <w:r w:rsidR="00FF12A7" w:rsidRPr="000D4D2A">
        <w:t xml:space="preserve"> </w:t>
      </w:r>
      <w:r w:rsidRPr="000D4D2A">
        <w:t xml:space="preserve">году существенно не изменилась. Как и прежде более </w:t>
      </w:r>
      <w:r w:rsidR="00665385">
        <w:t>72</w:t>
      </w:r>
      <w:r w:rsidRPr="000D4D2A">
        <w:t>% занимают р</w:t>
      </w:r>
      <w:r w:rsidR="00FF12A7" w:rsidRPr="000D4D2A">
        <w:t>асходы на социальную сферу (201</w:t>
      </w:r>
      <w:r w:rsidR="00E110C1" w:rsidRPr="000D4D2A">
        <w:t>8</w:t>
      </w:r>
      <w:r w:rsidRPr="000D4D2A">
        <w:t xml:space="preserve"> год </w:t>
      </w:r>
      <w:r w:rsidR="0093245D" w:rsidRPr="000D4D2A">
        <w:t>–</w:t>
      </w:r>
      <w:r w:rsidRPr="000D4D2A">
        <w:t xml:space="preserve"> </w:t>
      </w:r>
      <w:r w:rsidR="00E110C1" w:rsidRPr="000D4D2A">
        <w:t>74,8</w:t>
      </w:r>
      <w:r w:rsidRPr="000D4D2A">
        <w:t>%, 20</w:t>
      </w:r>
      <w:r w:rsidR="00E110C1" w:rsidRPr="000D4D2A">
        <w:t>19</w:t>
      </w:r>
      <w:r w:rsidRPr="000D4D2A">
        <w:t xml:space="preserve"> год </w:t>
      </w:r>
      <w:r w:rsidR="00FF12A7" w:rsidRPr="000D4D2A">
        <w:t>–</w:t>
      </w:r>
      <w:r w:rsidRPr="000D4D2A">
        <w:t xml:space="preserve"> </w:t>
      </w:r>
      <w:r w:rsidR="00E110C1" w:rsidRPr="000D4D2A">
        <w:t>89,8</w:t>
      </w:r>
      <w:r w:rsidRPr="000D4D2A">
        <w:t>%, 20</w:t>
      </w:r>
      <w:r w:rsidR="00E110C1" w:rsidRPr="000D4D2A">
        <w:t>20</w:t>
      </w:r>
      <w:r w:rsidRPr="000D4D2A">
        <w:t xml:space="preserve"> год </w:t>
      </w:r>
      <w:r w:rsidR="000D4D2A" w:rsidRPr="000D4D2A">
        <w:t>–</w:t>
      </w:r>
      <w:r w:rsidRPr="000D4D2A">
        <w:t xml:space="preserve"> </w:t>
      </w:r>
      <w:r w:rsidR="00665385">
        <w:t>72</w:t>
      </w:r>
      <w:r w:rsidRPr="000D4D2A">
        <w:t>%, 20</w:t>
      </w:r>
      <w:r w:rsidR="00FF12A7" w:rsidRPr="000D4D2A">
        <w:t>2</w:t>
      </w:r>
      <w:r w:rsidR="00E110C1" w:rsidRPr="000D4D2A">
        <w:t>1</w:t>
      </w:r>
      <w:r w:rsidRPr="000D4D2A">
        <w:t xml:space="preserve"> год </w:t>
      </w:r>
      <w:r w:rsidR="000D4D2A" w:rsidRPr="000D4D2A">
        <w:t>–</w:t>
      </w:r>
      <w:r w:rsidRPr="000D4D2A">
        <w:t xml:space="preserve"> </w:t>
      </w:r>
      <w:r w:rsidR="00665385">
        <w:t>63</w:t>
      </w:r>
      <w:r w:rsidRPr="000D4D2A">
        <w:t>%</w:t>
      </w:r>
      <w:r w:rsidR="00665385">
        <w:t>, 2022 год-71,7%</w:t>
      </w:r>
      <w:r w:rsidRPr="000D4D2A">
        <w:t>).</w:t>
      </w:r>
    </w:p>
    <w:p w:rsidR="00AE595E" w:rsidRDefault="000D4D2A" w:rsidP="000D4D2A">
      <w:pPr>
        <w:pStyle w:val="4"/>
        <w:shd w:val="clear" w:color="auto" w:fill="auto"/>
        <w:spacing w:before="0" w:after="261"/>
        <w:ind w:right="20" w:firstLine="851"/>
      </w:pPr>
      <w:r>
        <w:t xml:space="preserve"> </w:t>
      </w:r>
      <w:r w:rsidR="004D6DC1">
        <w:t>- согласно бюджетной политике государства на 20</w:t>
      </w:r>
      <w:r w:rsidR="00665385">
        <w:t>20</w:t>
      </w:r>
      <w:r w:rsidR="004D6DC1">
        <w:t>-20</w:t>
      </w:r>
      <w:r w:rsidR="0093245D">
        <w:t>2</w:t>
      </w:r>
      <w:r w:rsidR="00665385">
        <w:t>2</w:t>
      </w:r>
      <w:r w:rsidR="0093245D">
        <w:t xml:space="preserve"> </w:t>
      </w:r>
      <w:r w:rsidR="004D6DC1">
        <w:t xml:space="preserve">годы, представленный проект бюджета позволяет обеспечить выполнение полномочий органов местного самоуправления, текущее содержание учреждений бюджетной сферы, сохраняет социальную направленность расходов, позволяет обеспечить сбалансированность финансовой политики органов местного самоуправления </w:t>
      </w:r>
      <w:r w:rsidR="0093245D">
        <w:t>Пировского</w:t>
      </w:r>
      <w:r w:rsidR="004D6DC1">
        <w:t xml:space="preserve"> района.</w:t>
      </w:r>
    </w:p>
    <w:p w:rsidR="00AE595E" w:rsidRDefault="004D6DC1">
      <w:pPr>
        <w:pStyle w:val="32"/>
        <w:shd w:val="clear" w:color="auto" w:fill="auto"/>
        <w:spacing w:before="0" w:after="256" w:line="220" w:lineRule="exact"/>
        <w:ind w:left="20"/>
      </w:pPr>
      <w:r>
        <w:t>5.1.Планирование расходов районного бюджета</w:t>
      </w:r>
    </w:p>
    <w:p w:rsidR="00AE595E" w:rsidRDefault="004D6DC1" w:rsidP="00DB7E57">
      <w:pPr>
        <w:pStyle w:val="4"/>
        <w:shd w:val="clear" w:color="auto" w:fill="auto"/>
        <w:spacing w:before="0"/>
        <w:ind w:left="20" w:right="20" w:firstLine="831"/>
      </w:pPr>
      <w:r>
        <w:t>Планирование р</w:t>
      </w:r>
      <w:r w:rsidR="005F4FE9">
        <w:t>асходов районного бюджета на 2020</w:t>
      </w:r>
      <w:r>
        <w:t>-20</w:t>
      </w:r>
      <w:r w:rsidR="0093245D">
        <w:t>2</w:t>
      </w:r>
      <w:r w:rsidR="005F4FE9">
        <w:t>2</w:t>
      </w:r>
      <w:r>
        <w:t xml:space="preserve"> годы администрацией района осуществлялось с целью обеспечения финансовой устойчивости и сбалансированности местного бюджета и эффективностью бюджетных расходов.</w:t>
      </w:r>
    </w:p>
    <w:p w:rsidR="00AE595E" w:rsidRDefault="004D6DC1" w:rsidP="00DB7E57">
      <w:pPr>
        <w:pStyle w:val="4"/>
        <w:shd w:val="clear" w:color="auto" w:fill="auto"/>
        <w:spacing w:before="0"/>
        <w:ind w:left="20" w:right="20" w:firstLine="831"/>
      </w:pPr>
      <w:r>
        <w:rPr>
          <w:rStyle w:val="ab"/>
        </w:rPr>
        <w:t xml:space="preserve">Основным инструментом </w:t>
      </w:r>
      <w:r>
        <w:t xml:space="preserve">повышения результативности бюджетных расходов, </w:t>
      </w:r>
      <w:r>
        <w:rPr>
          <w:rStyle w:val="ab"/>
        </w:rPr>
        <w:t>явля</w:t>
      </w:r>
      <w:r w:rsidR="00771E88">
        <w:rPr>
          <w:rStyle w:val="ab"/>
        </w:rPr>
        <w:t>е</w:t>
      </w:r>
      <w:r>
        <w:rPr>
          <w:rStyle w:val="ab"/>
        </w:rPr>
        <w:t xml:space="preserve">тся программно-целевой метод, </w:t>
      </w:r>
      <w:r>
        <w:t>повышающий</w:t>
      </w:r>
      <w:r w:rsidR="009F32B0">
        <w:t xml:space="preserve"> </w:t>
      </w:r>
      <w:r>
        <w:t>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AE595E" w:rsidRDefault="004D6DC1" w:rsidP="00DB7E57">
      <w:pPr>
        <w:pStyle w:val="4"/>
        <w:shd w:val="clear" w:color="auto" w:fill="auto"/>
        <w:spacing w:before="0"/>
        <w:ind w:left="20" w:right="20" w:firstLine="831"/>
      </w:pPr>
      <w:r>
        <w:t>В районном бюджете на 20</w:t>
      </w:r>
      <w:r w:rsidR="005F4FE9">
        <w:t>20</w:t>
      </w:r>
      <w:r>
        <w:t>-20</w:t>
      </w:r>
      <w:r w:rsidR="0093245D">
        <w:t>2</w:t>
      </w:r>
      <w:r w:rsidR="005F4FE9">
        <w:t>2</w:t>
      </w:r>
      <w:r>
        <w:t xml:space="preserve"> годы учтены расходы по 1</w:t>
      </w:r>
      <w:r w:rsidR="005F4FE9">
        <w:t>2</w:t>
      </w:r>
      <w:r>
        <w:t xml:space="preserve"> муниципальным программам </w:t>
      </w:r>
      <w:r w:rsidR="0093245D">
        <w:t>Пировского</w:t>
      </w:r>
      <w:r>
        <w:t xml:space="preserve"> района.</w:t>
      </w:r>
    </w:p>
    <w:p w:rsidR="00AE595E" w:rsidRDefault="004D6DC1" w:rsidP="00DB7E57">
      <w:pPr>
        <w:pStyle w:val="4"/>
        <w:shd w:val="clear" w:color="auto" w:fill="auto"/>
        <w:spacing w:before="0"/>
        <w:ind w:left="20" w:right="20" w:firstLine="831"/>
      </w:pPr>
      <w:r w:rsidRPr="00EC6808">
        <w:t>На 20</w:t>
      </w:r>
      <w:r w:rsidR="00090FD7">
        <w:t>20</w:t>
      </w:r>
      <w:r w:rsidRPr="00EC6808">
        <w:t xml:space="preserve"> год расходы по мун</w:t>
      </w:r>
      <w:r w:rsidRPr="00EC6808">
        <w:rPr>
          <w:rStyle w:val="23"/>
          <w:u w:val="none"/>
        </w:rPr>
        <w:t>ици</w:t>
      </w:r>
      <w:r w:rsidRPr="00EC6808">
        <w:t xml:space="preserve">пальным программам запланированы в сумме </w:t>
      </w:r>
      <w:r w:rsidR="00090FD7">
        <w:t>461326,69</w:t>
      </w:r>
      <w:r w:rsidR="0006200C" w:rsidRPr="00EC6808">
        <w:t xml:space="preserve"> тыс.</w:t>
      </w:r>
      <w:r w:rsidR="00901BF3" w:rsidRPr="00EC6808">
        <w:t xml:space="preserve"> </w:t>
      </w:r>
      <w:r w:rsidRPr="00EC6808">
        <w:t xml:space="preserve">руб. или </w:t>
      </w:r>
      <w:r w:rsidR="00090FD7">
        <w:t>91,4</w:t>
      </w:r>
      <w:r w:rsidRPr="00EC6808">
        <w:t xml:space="preserve"> %</w:t>
      </w:r>
      <w:r>
        <w:t xml:space="preserve">, что на </w:t>
      </w:r>
      <w:r w:rsidR="00090FD7">
        <w:t xml:space="preserve">2,1 </w:t>
      </w:r>
      <w:r w:rsidR="00901BF3">
        <w:t xml:space="preserve">% </w:t>
      </w:r>
      <w:r w:rsidR="00090FD7">
        <w:t>ниже</w:t>
      </w:r>
      <w:r w:rsidR="00901BF3">
        <w:t>, чем в 201</w:t>
      </w:r>
      <w:r w:rsidR="00090FD7">
        <w:t>9</w:t>
      </w:r>
      <w:r>
        <w:t xml:space="preserve"> году. В 201</w:t>
      </w:r>
      <w:r w:rsidR="00090FD7">
        <w:t>9</w:t>
      </w:r>
      <w:r>
        <w:t xml:space="preserve"> году расходы состав</w:t>
      </w:r>
      <w:r w:rsidR="00090FD7">
        <w:t>ляли</w:t>
      </w:r>
      <w:r>
        <w:t xml:space="preserve"> </w:t>
      </w:r>
      <w:r w:rsidR="00090FD7">
        <w:rPr>
          <w:color w:val="000000" w:themeColor="text1"/>
        </w:rPr>
        <w:t>412391,66</w:t>
      </w:r>
      <w:r w:rsidRPr="007B7B2A">
        <w:rPr>
          <w:color w:val="000000" w:themeColor="text1"/>
        </w:rPr>
        <w:t xml:space="preserve"> </w:t>
      </w:r>
      <w:r>
        <w:t>тыс.</w:t>
      </w:r>
      <w:r w:rsidR="00901BF3">
        <w:t xml:space="preserve"> </w:t>
      </w:r>
      <w:r>
        <w:t>руб.</w:t>
      </w:r>
    </w:p>
    <w:p w:rsidR="00AE595E" w:rsidRDefault="004D6DC1" w:rsidP="00150BBD">
      <w:pPr>
        <w:pStyle w:val="4"/>
        <w:shd w:val="clear" w:color="auto" w:fill="auto"/>
        <w:spacing w:before="0"/>
        <w:ind w:left="20" w:right="20" w:firstLine="831"/>
      </w:pPr>
      <w:r>
        <w:t>В общем объеме расходов бюджета в 20</w:t>
      </w:r>
      <w:r w:rsidR="00090FD7">
        <w:t>20</w:t>
      </w:r>
      <w:r>
        <w:t xml:space="preserve"> году наибольший удельный вес занимают расходы на реализацию следующих муниципальных программ (МП):</w:t>
      </w:r>
    </w:p>
    <w:p w:rsidR="00AE595E" w:rsidRDefault="004D6DC1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580"/>
          <w:tab w:val="left" w:pos="1341"/>
        </w:tabs>
        <w:spacing w:before="0" w:after="0" w:line="322" w:lineRule="exact"/>
        <w:ind w:left="20" w:firstLine="0"/>
      </w:pPr>
      <w:bookmarkStart w:id="3" w:name="bookmark5"/>
      <w:r>
        <w:lastRenderedPageBreak/>
        <w:t>МП</w:t>
      </w:r>
      <w:r w:rsidR="00E47E03">
        <w:t xml:space="preserve"> </w:t>
      </w:r>
      <w:r>
        <w:t xml:space="preserve">«Развитие образования </w:t>
      </w:r>
      <w:r w:rsidR="00420F8F">
        <w:t>Пировского</w:t>
      </w:r>
      <w:r>
        <w:t xml:space="preserve"> </w:t>
      </w:r>
      <w:proofErr w:type="gramStart"/>
      <w:r>
        <w:t>района»-</w:t>
      </w:r>
      <w:proofErr w:type="gramEnd"/>
      <w:r>
        <w:t xml:space="preserve"> </w:t>
      </w:r>
      <w:r w:rsidR="00090FD7">
        <w:t>56</w:t>
      </w:r>
      <w:r>
        <w:t>%;</w:t>
      </w:r>
      <w:bookmarkEnd w:id="3"/>
    </w:p>
    <w:p w:rsidR="00AE595E" w:rsidRDefault="004D6DC1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580"/>
          <w:tab w:val="left" w:pos="1346"/>
        </w:tabs>
        <w:spacing w:before="0" w:after="0" w:line="322" w:lineRule="exact"/>
        <w:ind w:left="20" w:firstLine="0"/>
      </w:pPr>
      <w:bookmarkStart w:id="4" w:name="bookmark6"/>
      <w:r>
        <w:t>МП</w:t>
      </w:r>
      <w:r w:rsidR="00E47E03">
        <w:t xml:space="preserve"> </w:t>
      </w:r>
      <w:r>
        <w:t xml:space="preserve">«Управление муниципальными финансами» - </w:t>
      </w:r>
      <w:r w:rsidR="00090FD7">
        <w:t>13,5</w:t>
      </w:r>
      <w:r>
        <w:t>%;</w:t>
      </w:r>
      <w:bookmarkEnd w:id="4"/>
    </w:p>
    <w:p w:rsidR="00DD5AAD" w:rsidRDefault="00DD5AAD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580"/>
          <w:tab w:val="left" w:pos="1346"/>
        </w:tabs>
        <w:spacing w:before="0" w:after="0" w:line="322" w:lineRule="exact"/>
        <w:ind w:left="20" w:firstLine="0"/>
      </w:pPr>
      <w:r>
        <w:t>МП «Развитие культуры» -</w:t>
      </w:r>
      <w:r w:rsidR="00D01386">
        <w:t>13,1</w:t>
      </w:r>
      <w:r>
        <w:t>%;</w:t>
      </w:r>
    </w:p>
    <w:p w:rsidR="00AE595E" w:rsidRDefault="004D6DC1" w:rsidP="00D06554">
      <w:pPr>
        <w:pStyle w:val="4"/>
        <w:shd w:val="clear" w:color="auto" w:fill="auto"/>
        <w:spacing w:before="0" w:after="349"/>
        <w:ind w:left="20" w:right="20" w:firstLine="831"/>
      </w:pPr>
      <w:r>
        <w:t>Объем непрограммных расходов районного бюджета в 20</w:t>
      </w:r>
      <w:r w:rsidR="00D01386">
        <w:t>20</w:t>
      </w:r>
      <w:r>
        <w:t xml:space="preserve"> году составит</w:t>
      </w:r>
      <w:r w:rsidR="00D01386">
        <w:t xml:space="preserve"> 43 165,51</w:t>
      </w:r>
      <w:r>
        <w:t xml:space="preserve"> тыс.</w:t>
      </w:r>
      <w:r w:rsidR="003A6E0C">
        <w:t xml:space="preserve"> </w:t>
      </w:r>
      <w:r>
        <w:t xml:space="preserve">рублей или </w:t>
      </w:r>
      <w:r w:rsidR="00D01386">
        <w:t>8,6</w:t>
      </w:r>
      <w:r w:rsidR="00D06554">
        <w:t xml:space="preserve"> %, в 202</w:t>
      </w:r>
      <w:r w:rsidR="00D01386">
        <w:t>1</w:t>
      </w:r>
      <w:r>
        <w:t xml:space="preserve"> году </w:t>
      </w:r>
      <w:r w:rsidR="00714FC1">
        <w:t>38636,92</w:t>
      </w:r>
      <w:r>
        <w:t xml:space="preserve"> тыс.</w:t>
      </w:r>
      <w:r w:rsidR="003A6E0C">
        <w:t xml:space="preserve"> </w:t>
      </w:r>
      <w:r>
        <w:t xml:space="preserve">рублей или </w:t>
      </w:r>
      <w:r w:rsidR="00714FC1">
        <w:t>8,2</w:t>
      </w:r>
      <w:r>
        <w:t>%, в 20</w:t>
      </w:r>
      <w:r w:rsidR="001B7E16">
        <w:t>2</w:t>
      </w:r>
      <w:r w:rsidR="00D01386">
        <w:t>2</w:t>
      </w:r>
      <w:r>
        <w:t xml:space="preserve"> году </w:t>
      </w:r>
      <w:r w:rsidR="00BF51B7">
        <w:t>–</w:t>
      </w:r>
      <w:r>
        <w:t xml:space="preserve"> </w:t>
      </w:r>
      <w:r w:rsidR="00E47E03">
        <w:t>38593,81</w:t>
      </w:r>
      <w:r>
        <w:t xml:space="preserve"> тыс. рублей или </w:t>
      </w:r>
      <w:r w:rsidR="00E47E03">
        <w:t>8,2</w:t>
      </w:r>
      <w:r>
        <w:t>% от об</w:t>
      </w:r>
      <w:r w:rsidRPr="00BF51B7">
        <w:rPr>
          <w:rStyle w:val="23"/>
          <w:u w:val="none"/>
        </w:rPr>
        <w:t>щи</w:t>
      </w:r>
      <w:r>
        <w:t>х расходов районного бюджета.</w:t>
      </w:r>
    </w:p>
    <w:p w:rsidR="00AE595E" w:rsidRDefault="004053B1" w:rsidP="00AA7CA2">
      <w:pPr>
        <w:pStyle w:val="25"/>
        <w:keepNext/>
        <w:keepLines/>
        <w:shd w:val="clear" w:color="auto" w:fill="auto"/>
        <w:tabs>
          <w:tab w:val="left" w:pos="2694"/>
        </w:tabs>
        <w:spacing w:before="0" w:after="240" w:line="322" w:lineRule="exact"/>
        <w:ind w:firstLine="0"/>
        <w:jc w:val="center"/>
      </w:pPr>
      <w:bookmarkStart w:id="5" w:name="bookmark9"/>
      <w:r>
        <w:t>6</w:t>
      </w:r>
      <w:r w:rsidR="00AA7CA2">
        <w:t xml:space="preserve">. </w:t>
      </w:r>
      <w:r w:rsidR="004D6DC1">
        <w:t>Резервный фонд</w:t>
      </w:r>
      <w:bookmarkEnd w:id="5"/>
    </w:p>
    <w:p w:rsidR="00AE595E" w:rsidRDefault="004D6DC1" w:rsidP="00586030">
      <w:pPr>
        <w:pStyle w:val="4"/>
        <w:shd w:val="clear" w:color="auto" w:fill="auto"/>
        <w:spacing w:before="0"/>
        <w:ind w:right="20" w:firstLine="851"/>
      </w:pPr>
      <w:r>
        <w:t>В расходной части районного бюджета на 20</w:t>
      </w:r>
      <w:r w:rsidR="002C1113">
        <w:t>20</w:t>
      </w:r>
      <w:r>
        <w:t>-20</w:t>
      </w:r>
      <w:r w:rsidR="002C1113">
        <w:t>22</w:t>
      </w:r>
      <w:r>
        <w:t xml:space="preserve"> годы предусматривается резервный фонд </w:t>
      </w:r>
      <w:r w:rsidR="00447296">
        <w:t xml:space="preserve">Пировского </w:t>
      </w:r>
      <w:r>
        <w:t xml:space="preserve">района по главному распорядителю бюджетных средств районного бюджета администрация </w:t>
      </w:r>
      <w:r w:rsidR="00447296">
        <w:t>Пировского</w:t>
      </w:r>
      <w:r>
        <w:t xml:space="preserve"> района в общей сумме </w:t>
      </w:r>
      <w:r w:rsidR="00447296">
        <w:t>900,00 тыс. рублей, по 3</w:t>
      </w:r>
      <w:r>
        <w:t>00,00 тыс.</w:t>
      </w:r>
      <w:r w:rsidR="00447296">
        <w:t xml:space="preserve"> </w:t>
      </w:r>
      <w:r>
        <w:t>руб. ежегодно.</w:t>
      </w:r>
    </w:p>
    <w:p w:rsidR="00AE595E" w:rsidRDefault="004D6DC1" w:rsidP="00586030">
      <w:pPr>
        <w:pStyle w:val="4"/>
        <w:shd w:val="clear" w:color="auto" w:fill="auto"/>
        <w:spacing w:before="0"/>
        <w:ind w:right="20" w:firstLine="851"/>
      </w:pPr>
      <w:r>
        <w:t>Размер резервного фонда соответствует требованиям статьи 81 Бюджетного Кодекса Российской Федерации и Положени</w:t>
      </w:r>
      <w:r w:rsidR="009153BC">
        <w:t>ю</w:t>
      </w:r>
      <w:r>
        <w:t xml:space="preserve"> о Бюджетном процессе в </w:t>
      </w:r>
      <w:r w:rsidR="009153BC">
        <w:t>Пировском</w:t>
      </w:r>
      <w:r>
        <w:t xml:space="preserve"> районе и не превышает установленного ограничения в размере 3 % расходов бюджета.</w:t>
      </w:r>
    </w:p>
    <w:p w:rsidR="00AE595E" w:rsidRDefault="004D6DC1" w:rsidP="00586030">
      <w:pPr>
        <w:pStyle w:val="4"/>
        <w:shd w:val="clear" w:color="auto" w:fill="auto"/>
        <w:spacing w:before="0" w:after="289"/>
        <w:ind w:right="20" w:firstLine="851"/>
      </w:pPr>
      <w: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E595E" w:rsidRDefault="004D6DC1" w:rsidP="004053B1">
      <w:pPr>
        <w:pStyle w:val="25"/>
        <w:keepNext/>
        <w:keepLines/>
        <w:numPr>
          <w:ilvl w:val="0"/>
          <w:numId w:val="17"/>
        </w:numPr>
        <w:shd w:val="clear" w:color="auto" w:fill="auto"/>
        <w:tabs>
          <w:tab w:val="left" w:pos="2662"/>
        </w:tabs>
        <w:spacing w:before="0" w:after="308" w:line="260" w:lineRule="exact"/>
      </w:pPr>
      <w:bookmarkStart w:id="6" w:name="bookmark10"/>
      <w:r>
        <w:t>Муниципальный внутренний долг</w:t>
      </w:r>
      <w:bookmarkEnd w:id="6"/>
    </w:p>
    <w:p w:rsidR="00AE595E" w:rsidRDefault="004D6DC1" w:rsidP="00586030">
      <w:pPr>
        <w:pStyle w:val="4"/>
        <w:shd w:val="clear" w:color="auto" w:fill="auto"/>
        <w:spacing w:before="0"/>
        <w:ind w:right="20" w:firstLine="851"/>
      </w:pPr>
      <w:r>
        <w:t>Согласно проекту о районном бюджете на 20</w:t>
      </w:r>
      <w:r w:rsidR="002C1113">
        <w:t>20</w:t>
      </w:r>
      <w:r>
        <w:t xml:space="preserve"> год и на плановый период 20</w:t>
      </w:r>
      <w:r w:rsidR="00586030">
        <w:t>2</w:t>
      </w:r>
      <w:r w:rsidR="002C1113">
        <w:t>1</w:t>
      </w:r>
      <w:r>
        <w:t xml:space="preserve"> и 20</w:t>
      </w:r>
      <w:r w:rsidR="00AA7CA2">
        <w:t>2</w:t>
      </w:r>
      <w:r w:rsidR="002C1113">
        <w:t>2</w:t>
      </w:r>
      <w:r>
        <w:t xml:space="preserve"> годов верхний предел муниципального внутреннего долга </w:t>
      </w:r>
      <w:r w:rsidR="00AA7CA2">
        <w:t>Пировского</w:t>
      </w:r>
      <w:r>
        <w:t xml:space="preserve"> района по долговы</w:t>
      </w:r>
      <w:r w:rsidR="00586030">
        <w:t>м обязательствам на 1 января 202</w:t>
      </w:r>
      <w:r w:rsidR="002C1113">
        <w:t>1</w:t>
      </w:r>
      <w:r>
        <w:t xml:space="preserve"> года, установлен в сумме </w:t>
      </w:r>
      <w:r w:rsidR="00AA7CA2">
        <w:t>0</w:t>
      </w:r>
      <w:r>
        <w:t>,00 рублей, на 1 января 20</w:t>
      </w:r>
      <w:r w:rsidR="00AA7CA2">
        <w:t>2</w:t>
      </w:r>
      <w:r w:rsidR="002C1113">
        <w:t>2</w:t>
      </w:r>
      <w:r>
        <w:t xml:space="preserve"> года - </w:t>
      </w:r>
      <w:r w:rsidR="00AA7CA2">
        <w:t>0</w:t>
      </w:r>
      <w:r>
        <w:t>,00 руб. и на 1 января 202</w:t>
      </w:r>
      <w:r w:rsidR="002C1113">
        <w:t>3</w:t>
      </w:r>
      <w:r>
        <w:t xml:space="preserve"> года 0,00 руб.</w:t>
      </w:r>
    </w:p>
    <w:p w:rsidR="00AE595E" w:rsidRDefault="004D6DC1" w:rsidP="00586030">
      <w:pPr>
        <w:pStyle w:val="4"/>
        <w:shd w:val="clear" w:color="auto" w:fill="auto"/>
        <w:spacing w:before="0" w:after="240"/>
        <w:ind w:right="20" w:firstLine="851"/>
      </w:pPr>
      <w:r>
        <w:t>Предельный объем муниципального долга</w:t>
      </w:r>
      <w:r w:rsidR="00AA7CA2">
        <w:t xml:space="preserve"> Пировского</w:t>
      </w:r>
      <w:r>
        <w:t xml:space="preserve"> </w:t>
      </w:r>
      <w:r w:rsidR="00AA7CA2">
        <w:t>района</w:t>
      </w:r>
      <w:r>
        <w:t xml:space="preserve"> установлен в сумме: </w:t>
      </w:r>
      <w:r w:rsidR="002C1113">
        <w:t>9152,33</w:t>
      </w:r>
      <w:r w:rsidR="00AA7CA2">
        <w:t xml:space="preserve"> тыс.</w:t>
      </w:r>
      <w:r>
        <w:t xml:space="preserve"> руб.</w:t>
      </w:r>
      <w:r w:rsidR="00586030">
        <w:t>,</w:t>
      </w:r>
      <w:r>
        <w:t xml:space="preserve"> на 20</w:t>
      </w:r>
      <w:r w:rsidR="002C1113">
        <w:t>20</w:t>
      </w:r>
      <w:r>
        <w:t xml:space="preserve">год, </w:t>
      </w:r>
      <w:r w:rsidR="002C1113">
        <w:t>8480,73</w:t>
      </w:r>
      <w:r w:rsidR="00AA7CA2">
        <w:t xml:space="preserve"> тыс.</w:t>
      </w:r>
      <w:r w:rsidR="00586030">
        <w:t xml:space="preserve"> руб., на 202</w:t>
      </w:r>
      <w:r w:rsidR="002C1113">
        <w:t>1</w:t>
      </w:r>
      <w:r>
        <w:t xml:space="preserve"> год, </w:t>
      </w:r>
      <w:r w:rsidR="002C1113">
        <w:t>8507,38</w:t>
      </w:r>
      <w:r w:rsidR="00AA7CA2">
        <w:t xml:space="preserve"> тыс.</w:t>
      </w:r>
      <w:r>
        <w:t xml:space="preserve"> руб. на 20</w:t>
      </w:r>
      <w:r w:rsidR="00AA7CA2">
        <w:t>2</w:t>
      </w:r>
      <w:r w:rsidR="002C1113">
        <w:t>2</w:t>
      </w:r>
      <w:r>
        <w:t xml:space="preserve"> год, что не превышает предельные объемы установленные </w:t>
      </w:r>
      <w:r>
        <w:rPr>
          <w:rStyle w:val="ab"/>
        </w:rPr>
        <w:t>статьей 107 Бюджетного кодекса Российской Федерации.</w:t>
      </w:r>
    </w:p>
    <w:p w:rsidR="00AE595E" w:rsidRDefault="004053B1" w:rsidP="00586030">
      <w:pPr>
        <w:pStyle w:val="25"/>
        <w:keepNext/>
        <w:keepLines/>
        <w:shd w:val="clear" w:color="auto" w:fill="auto"/>
        <w:tabs>
          <w:tab w:val="left" w:pos="0"/>
        </w:tabs>
        <w:spacing w:before="0" w:after="236" w:line="322" w:lineRule="exact"/>
        <w:ind w:right="540" w:firstLine="0"/>
        <w:jc w:val="center"/>
      </w:pPr>
      <w:bookmarkStart w:id="7" w:name="bookmark11"/>
      <w:r>
        <w:t>8</w:t>
      </w:r>
      <w:r w:rsidR="00AA7CA2">
        <w:t xml:space="preserve">. </w:t>
      </w:r>
      <w:r w:rsidR="004D6DC1">
        <w:t xml:space="preserve">Программа муниципальных внутренних заимствований </w:t>
      </w:r>
      <w:r w:rsidR="00AA7CA2">
        <w:t xml:space="preserve">Пировского </w:t>
      </w:r>
      <w:r w:rsidR="004D6DC1">
        <w:t>района на 20</w:t>
      </w:r>
      <w:r w:rsidR="002C1113">
        <w:t>20</w:t>
      </w:r>
      <w:r w:rsidR="004D6DC1">
        <w:t>-20</w:t>
      </w:r>
      <w:r w:rsidR="00AA7CA2">
        <w:t>2</w:t>
      </w:r>
      <w:r w:rsidR="002C1113">
        <w:t>2</w:t>
      </w:r>
      <w:r w:rsidR="004D6DC1">
        <w:t xml:space="preserve"> годы</w:t>
      </w:r>
      <w:bookmarkEnd w:id="7"/>
    </w:p>
    <w:p w:rsidR="00AE595E" w:rsidRDefault="004D6DC1" w:rsidP="00586030">
      <w:pPr>
        <w:pStyle w:val="4"/>
        <w:shd w:val="clear" w:color="auto" w:fill="auto"/>
        <w:spacing w:before="0" w:line="326" w:lineRule="exact"/>
        <w:ind w:right="20" w:firstLine="851"/>
      </w:pPr>
      <w:r>
        <w:t xml:space="preserve">В программе муниципальных внутренних заимствований </w:t>
      </w:r>
      <w:r w:rsidR="00017B54">
        <w:t>Пировского</w:t>
      </w:r>
      <w:r>
        <w:t xml:space="preserve"> района на 20</w:t>
      </w:r>
      <w:r w:rsidR="002C1113">
        <w:t>20</w:t>
      </w:r>
      <w:r>
        <w:t>-20</w:t>
      </w:r>
      <w:r w:rsidR="00017B54">
        <w:t>2</w:t>
      </w:r>
      <w:r w:rsidR="002C1113">
        <w:t>2</w:t>
      </w:r>
      <w:r w:rsidR="00017B54">
        <w:t xml:space="preserve"> </w:t>
      </w:r>
      <w:r>
        <w:t>годы</w:t>
      </w:r>
      <w:r w:rsidR="00017B54">
        <w:t xml:space="preserve"> </w:t>
      </w:r>
      <w:r>
        <w:t>осуществление заимствований</w:t>
      </w:r>
      <w:r w:rsidR="00017B54">
        <w:t xml:space="preserve"> не предусматривается.</w:t>
      </w:r>
    </w:p>
    <w:p w:rsidR="00017B54" w:rsidRDefault="00017B54">
      <w:pPr>
        <w:pStyle w:val="25"/>
        <w:keepNext/>
        <w:keepLines/>
        <w:shd w:val="clear" w:color="auto" w:fill="auto"/>
        <w:spacing w:before="0" w:after="300" w:line="322" w:lineRule="exact"/>
        <w:ind w:left="20" w:right="20" w:firstLine="720"/>
        <w:jc w:val="left"/>
        <w:rPr>
          <w:rStyle w:val="27"/>
          <w:b/>
          <w:bCs/>
        </w:rPr>
      </w:pPr>
      <w:bookmarkStart w:id="8" w:name="bookmark12"/>
    </w:p>
    <w:p w:rsidR="00AE595E" w:rsidRDefault="004D6DC1">
      <w:pPr>
        <w:pStyle w:val="25"/>
        <w:keepNext/>
        <w:keepLines/>
        <w:shd w:val="clear" w:color="auto" w:fill="auto"/>
        <w:spacing w:before="0" w:after="300" w:line="322" w:lineRule="exact"/>
        <w:ind w:left="20" w:right="20" w:firstLine="720"/>
        <w:jc w:val="left"/>
      </w:pPr>
      <w:r>
        <w:rPr>
          <w:rStyle w:val="27"/>
          <w:b/>
          <w:bCs/>
        </w:rPr>
        <w:t>ВЫВОДЫ:</w:t>
      </w:r>
      <w:bookmarkEnd w:id="8"/>
    </w:p>
    <w:p w:rsidR="00AE595E" w:rsidRDefault="004D6DC1" w:rsidP="002225EC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31"/>
      </w:pPr>
      <w:r>
        <w:t xml:space="preserve"> Проект решения внесен администрацией </w:t>
      </w:r>
      <w:r w:rsidR="00017B54">
        <w:t>Пировского</w:t>
      </w:r>
      <w:r>
        <w:t xml:space="preserve"> района Красноярского края на рассмотрение в представительный орган </w:t>
      </w:r>
      <w:r w:rsidR="00017B54">
        <w:t xml:space="preserve">Пировского </w:t>
      </w:r>
      <w:r>
        <w:t>района в установленный ст. 185 Бюджетного кодекса Российской Федерации срок -</w:t>
      </w:r>
      <w:r>
        <w:rPr>
          <w:rStyle w:val="ab"/>
        </w:rPr>
        <w:t>1</w:t>
      </w:r>
      <w:r w:rsidR="002C1113">
        <w:rPr>
          <w:rStyle w:val="ab"/>
        </w:rPr>
        <w:t>4</w:t>
      </w:r>
      <w:r>
        <w:rPr>
          <w:rStyle w:val="ab"/>
        </w:rPr>
        <w:t xml:space="preserve"> ноября</w:t>
      </w:r>
      <w:r>
        <w:t>.</w:t>
      </w:r>
    </w:p>
    <w:p w:rsidR="00AE595E" w:rsidRDefault="004D6DC1" w:rsidP="002225EC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31"/>
      </w:pPr>
      <w:r>
        <w:t xml:space="preserve"> </w:t>
      </w:r>
      <w:r>
        <w:rPr>
          <w:rStyle w:val="ab"/>
        </w:rPr>
        <w:t xml:space="preserve">В соответствии со статьей 184.2 </w:t>
      </w:r>
      <w:r>
        <w:t>Бюджетного кодекса РФ (далее - БК РФ), и статьями 22,23 Положения о бюджетном процессе</w:t>
      </w:r>
      <w:r w:rsidR="00017B54">
        <w:t xml:space="preserve"> в Пировском районе</w:t>
      </w:r>
      <w:r>
        <w:t xml:space="preserve"> </w:t>
      </w:r>
      <w:r>
        <w:lastRenderedPageBreak/>
        <w:t xml:space="preserve">одновременно с проектом решения о бюджете в представительный орган района представлены документы и материалы </w:t>
      </w:r>
      <w:r>
        <w:rPr>
          <w:rStyle w:val="ab"/>
        </w:rPr>
        <w:t>в полном объеме.</w:t>
      </w:r>
    </w:p>
    <w:p w:rsidR="00AE595E" w:rsidRDefault="004D6DC1" w:rsidP="002225EC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31"/>
      </w:pPr>
      <w: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017B54">
        <w:t>Пировского</w:t>
      </w:r>
      <w:r>
        <w:t xml:space="preserve"> района, устанавливаемый проектом решения, </w:t>
      </w:r>
      <w:r>
        <w:rPr>
          <w:rStyle w:val="ab"/>
        </w:rPr>
        <w:t xml:space="preserve">соответствует требованиям </w:t>
      </w:r>
      <w:r>
        <w:t>статьи 184.1 Бюджетного кодекса Российской Федерации.</w:t>
      </w:r>
    </w:p>
    <w:p w:rsidR="00AE595E" w:rsidRDefault="00963629" w:rsidP="002225EC">
      <w:pPr>
        <w:pStyle w:val="4"/>
        <w:shd w:val="clear" w:color="auto" w:fill="auto"/>
        <w:spacing w:before="0"/>
        <w:ind w:left="20" w:right="20" w:firstLine="831"/>
      </w:pPr>
      <w:r>
        <w:t>4.</w:t>
      </w:r>
      <w:r w:rsidR="004D6DC1">
        <w:t xml:space="preserve"> Реализация бюджетной и налоговой политики района </w:t>
      </w:r>
      <w:r w:rsidR="004D6DC1">
        <w:rPr>
          <w:rStyle w:val="ab"/>
        </w:rPr>
        <w:t xml:space="preserve">соответствует </w:t>
      </w:r>
      <w:r w:rsidR="004D6DC1"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2225EC">
        <w:t>9</w:t>
      </w:r>
      <w:r w:rsidR="004D6DC1">
        <w:t xml:space="preserve"> год и плановый период</w:t>
      </w:r>
      <w:r w:rsidR="00017B54">
        <w:t xml:space="preserve"> 20</w:t>
      </w:r>
      <w:r w:rsidR="002225EC">
        <w:t>20</w:t>
      </w:r>
      <w:r w:rsidR="00017B54">
        <w:t>-202</w:t>
      </w:r>
      <w:r w:rsidR="002225EC">
        <w:t>1</w:t>
      </w:r>
      <w:r w:rsidR="004D6DC1">
        <w:t xml:space="preserve"> годов.</w:t>
      </w:r>
    </w:p>
    <w:p w:rsidR="00963629" w:rsidRPr="00963629" w:rsidRDefault="00963629" w:rsidP="002225EC">
      <w:pPr>
        <w:pStyle w:val="4"/>
        <w:shd w:val="clear" w:color="auto" w:fill="auto"/>
        <w:tabs>
          <w:tab w:val="left" w:pos="0"/>
        </w:tabs>
        <w:spacing w:before="0"/>
        <w:ind w:right="20" w:firstLine="851"/>
      </w:pPr>
      <w:r w:rsidRPr="00963629">
        <w:rPr>
          <w:rStyle w:val="ab"/>
          <w:b w:val="0"/>
        </w:rPr>
        <w:t>5</w:t>
      </w:r>
      <w:r>
        <w:rPr>
          <w:rStyle w:val="ab"/>
        </w:rPr>
        <w:t xml:space="preserve">. </w:t>
      </w:r>
      <w:r w:rsidR="004D6DC1" w:rsidRPr="00BB2D4C">
        <w:rPr>
          <w:rStyle w:val="ab"/>
        </w:rPr>
        <w:t xml:space="preserve">В </w:t>
      </w:r>
      <w:r w:rsidR="002225EC" w:rsidRPr="00BB2D4C">
        <w:rPr>
          <w:rStyle w:val="ab"/>
        </w:rPr>
        <w:t>соответствии</w:t>
      </w:r>
      <w:r w:rsidR="004D6DC1" w:rsidRPr="00BB2D4C">
        <w:rPr>
          <w:rStyle w:val="ab"/>
        </w:rPr>
        <w:t xml:space="preserve"> п.3 ст.173 БК РФ и п.</w:t>
      </w:r>
      <w:r w:rsidRPr="00BB2D4C">
        <w:rPr>
          <w:rStyle w:val="ab"/>
        </w:rPr>
        <w:t>5 «а»</w:t>
      </w:r>
      <w:r w:rsidR="004D6DC1" w:rsidRPr="00BB2D4C">
        <w:rPr>
          <w:rStyle w:val="ab"/>
        </w:rPr>
        <w:t xml:space="preserve"> Постано</w:t>
      </w:r>
      <w:r w:rsidRPr="00BB2D4C">
        <w:rPr>
          <w:rStyle w:val="ab"/>
        </w:rPr>
        <w:t>вления администрации района от 10</w:t>
      </w:r>
      <w:r w:rsidR="004D6DC1" w:rsidRPr="00BB2D4C">
        <w:rPr>
          <w:rStyle w:val="ab"/>
        </w:rPr>
        <w:t>.</w:t>
      </w:r>
      <w:r w:rsidRPr="00BB2D4C">
        <w:rPr>
          <w:rStyle w:val="ab"/>
        </w:rPr>
        <w:t>08</w:t>
      </w:r>
      <w:r w:rsidR="004D6DC1" w:rsidRPr="00BB2D4C">
        <w:rPr>
          <w:rStyle w:val="ab"/>
        </w:rPr>
        <w:t>.201</w:t>
      </w:r>
      <w:r w:rsidRPr="00BB2D4C">
        <w:rPr>
          <w:rStyle w:val="ab"/>
        </w:rPr>
        <w:t>6</w:t>
      </w:r>
      <w:r w:rsidR="004D6DC1" w:rsidRPr="00BB2D4C">
        <w:rPr>
          <w:rStyle w:val="ab"/>
        </w:rPr>
        <w:t xml:space="preserve"> № </w:t>
      </w:r>
      <w:r w:rsidRPr="00BB2D4C">
        <w:rPr>
          <w:rStyle w:val="ab"/>
        </w:rPr>
        <w:t>302</w:t>
      </w:r>
      <w:r w:rsidR="004D6DC1" w:rsidRPr="00BB2D4C">
        <w:rPr>
          <w:rStyle w:val="ab"/>
        </w:rPr>
        <w:t xml:space="preserve">-п </w:t>
      </w:r>
      <w:r w:rsidR="004D6DC1" w:rsidRPr="00BB2D4C">
        <w:t>«О</w:t>
      </w:r>
      <w:r w:rsidRPr="00BB2D4C">
        <w:t xml:space="preserve"> по</w:t>
      </w:r>
      <w:r w:rsidR="004D6DC1" w:rsidRPr="00BB2D4C">
        <w:t>рядк</w:t>
      </w:r>
      <w:r w:rsidRPr="00BB2D4C">
        <w:t>е</w:t>
      </w:r>
      <w:r w:rsidR="004D6DC1" w:rsidRPr="00BB2D4C">
        <w:t xml:space="preserve"> разработки</w:t>
      </w:r>
      <w:r w:rsidRPr="00BB2D4C">
        <w:t xml:space="preserve"> проекта решения районного Совета депутатов о районном бюджете на очередной финансовый год и плановый период п</w:t>
      </w:r>
      <w:r w:rsidR="004D6DC1" w:rsidRPr="00BB2D4C">
        <w:t>рогноз СЭР</w:t>
      </w:r>
      <w:r w:rsidR="004D6DC1" w:rsidRPr="00BB2D4C">
        <w:rPr>
          <w:rStyle w:val="ab"/>
        </w:rPr>
        <w:t xml:space="preserve"> одобрен </w:t>
      </w:r>
      <w:r w:rsidR="004D6DC1" w:rsidRPr="00BB2D4C">
        <w:t xml:space="preserve">администрацией </w:t>
      </w:r>
      <w:r w:rsidRPr="00BB2D4C">
        <w:t>Пировского</w:t>
      </w:r>
      <w:r w:rsidR="004D6DC1" w:rsidRPr="00BB2D4C">
        <w:t xml:space="preserve"> района.</w:t>
      </w:r>
      <w:r w:rsidRPr="00BB2D4C">
        <w:t xml:space="preserve"> (Постановление администрации</w:t>
      </w:r>
      <w:r w:rsidR="007A2E2E" w:rsidRPr="00BB2D4C">
        <w:t xml:space="preserve"> от 2</w:t>
      </w:r>
      <w:r w:rsidR="00BB2D4C" w:rsidRPr="00BB2D4C">
        <w:t>7</w:t>
      </w:r>
      <w:r w:rsidR="007A2E2E" w:rsidRPr="00BB2D4C">
        <w:t>.11.201</w:t>
      </w:r>
      <w:r w:rsidR="00BB2D4C" w:rsidRPr="00BB2D4C">
        <w:t>9</w:t>
      </w:r>
      <w:r w:rsidR="007A2E2E" w:rsidRPr="00BB2D4C">
        <w:t>г №</w:t>
      </w:r>
      <w:r w:rsidR="00BB2D4C" w:rsidRPr="00BB2D4C">
        <w:t>408</w:t>
      </w:r>
      <w:r w:rsidR="007A2E2E" w:rsidRPr="00BB2D4C">
        <w:t>-п</w:t>
      </w:r>
      <w:r w:rsidRPr="00BB2D4C">
        <w:t>)</w:t>
      </w:r>
      <w:bookmarkStart w:id="9" w:name="_GoBack"/>
      <w:bookmarkEnd w:id="9"/>
    </w:p>
    <w:p w:rsidR="00AE595E" w:rsidRDefault="004D6DC1" w:rsidP="002225EC">
      <w:pPr>
        <w:pStyle w:val="25"/>
        <w:keepNext/>
        <w:keepLines/>
        <w:numPr>
          <w:ilvl w:val="0"/>
          <w:numId w:val="16"/>
        </w:numPr>
        <w:shd w:val="clear" w:color="auto" w:fill="auto"/>
        <w:spacing w:before="0" w:after="0" w:line="322" w:lineRule="exact"/>
        <w:ind w:right="20" w:firstLine="851"/>
      </w:pPr>
      <w:bookmarkStart w:id="10" w:name="bookmark13"/>
      <w:r>
        <w:rPr>
          <w:rStyle w:val="26"/>
        </w:rPr>
        <w:t xml:space="preserve"> </w:t>
      </w:r>
      <w:r>
        <w:t>В соответствии со ст.33 БК РФ принцип сбалансированности соблюден.</w:t>
      </w:r>
      <w:bookmarkEnd w:id="10"/>
    </w:p>
    <w:p w:rsidR="00AE595E" w:rsidRDefault="004D6DC1" w:rsidP="002225EC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851"/>
      </w:pPr>
      <w:r>
        <w:t>Традиционно наибольший удельный вес в с</w:t>
      </w:r>
      <w:r w:rsidR="003D57DD">
        <w:t>труктуре доходов бюджета на 20</w:t>
      </w:r>
      <w:r w:rsidR="00A73106">
        <w:t>20</w:t>
      </w:r>
      <w:r>
        <w:t xml:space="preserve"> год занимают безвозмездные поступления </w:t>
      </w:r>
      <w:r w:rsidR="00EC0AAF">
        <w:t>91,4</w:t>
      </w:r>
      <w:r w:rsidR="00B0293B" w:rsidRPr="004F133E">
        <w:t>%</w:t>
      </w:r>
      <w:r w:rsidRPr="004F133E">
        <w:t>,</w:t>
      </w:r>
      <w:r>
        <w:t xml:space="preserve"> где преобладают безвозмездные поступления в качестве субвенци</w:t>
      </w:r>
      <w:r w:rsidR="004F133E">
        <w:t>й</w:t>
      </w:r>
      <w:r>
        <w:t>, предоставляемы</w:t>
      </w:r>
      <w:r w:rsidR="004F133E">
        <w:t>х</w:t>
      </w:r>
      <w:r>
        <w:t xml:space="preserve"> местным бюджетам в части финансового обеспечения расходных обязательств.</w:t>
      </w:r>
    </w:p>
    <w:p w:rsidR="00AE595E" w:rsidRDefault="001059E7" w:rsidP="002225EC">
      <w:pPr>
        <w:pStyle w:val="4"/>
        <w:shd w:val="clear" w:color="auto" w:fill="auto"/>
        <w:spacing w:before="0"/>
        <w:ind w:right="20" w:firstLine="851"/>
      </w:pPr>
      <w:r>
        <w:t>8</w:t>
      </w:r>
      <w:r w:rsidR="00B0293B">
        <w:t>.</w:t>
      </w:r>
      <w:r w:rsidR="004D6DC1">
        <w:t xml:space="preserve"> В соответствии со статьей 184.1 Бюджетного кодекса Российской Федерации в ведомственной и функциональной структуре районного бюджета на 20</w:t>
      </w:r>
      <w:r w:rsidR="00EC0AAF">
        <w:t>20</w:t>
      </w:r>
      <w:r w:rsidR="004D6DC1">
        <w:t xml:space="preserve"> год и на плановый период 20</w:t>
      </w:r>
      <w:r w:rsidR="002225EC">
        <w:t>2</w:t>
      </w:r>
      <w:r w:rsidR="00EC0AAF">
        <w:t>1</w:t>
      </w:r>
      <w:r w:rsidR="004D6DC1">
        <w:t>-20</w:t>
      </w:r>
      <w:r w:rsidR="00B0293B">
        <w:t>2</w:t>
      </w:r>
      <w:r w:rsidR="00EC0AAF">
        <w:t>2</w:t>
      </w:r>
      <w:r w:rsidR="004D6DC1">
        <w:t xml:space="preserve"> годов </w:t>
      </w:r>
      <w:r w:rsidR="004D6DC1">
        <w:rPr>
          <w:rStyle w:val="ab"/>
        </w:rPr>
        <w:t>выделяются публичные нормативные обязательства</w:t>
      </w:r>
      <w:r w:rsidR="004D6DC1">
        <w:t>.</w:t>
      </w:r>
    </w:p>
    <w:p w:rsidR="00AE595E" w:rsidRDefault="004D6DC1" w:rsidP="002225EC">
      <w:pPr>
        <w:pStyle w:val="4"/>
        <w:shd w:val="clear" w:color="auto" w:fill="auto"/>
        <w:spacing w:before="0"/>
        <w:ind w:right="20" w:firstLine="851"/>
      </w:pPr>
      <w:r w:rsidRPr="00B0293B">
        <w:rPr>
          <w:color w:val="000000" w:themeColor="text1"/>
        </w:rPr>
        <w:t>В соответствии</w:t>
      </w:r>
      <w:r w:rsidRPr="00B0293B">
        <w:rPr>
          <w:color w:val="FF0000"/>
        </w:rPr>
        <w:t xml:space="preserve"> </w:t>
      </w:r>
      <w:r>
        <w:t>с п.3, ст.184.1 БК РФ ст.5</w:t>
      </w:r>
      <w:r w:rsidR="002225EC">
        <w:t xml:space="preserve"> </w:t>
      </w:r>
      <w:r w:rsidR="00913AA6">
        <w:t xml:space="preserve">в проекте решения </w:t>
      </w:r>
      <w:r>
        <w:t>«Публичные нормативные обязательства» проекта решения о районном бюджете предлагаем уточнить формулировку, а именно слова «общий объем средств</w:t>
      </w:r>
      <w:r w:rsidR="00913AA6">
        <w:t xml:space="preserve"> бюджета</w:t>
      </w:r>
      <w:r w:rsidR="00EC0AAF">
        <w:t xml:space="preserve"> Пировского муниципального района</w:t>
      </w:r>
      <w:r w:rsidR="00913AA6">
        <w:t>», заменить на слова «о</w:t>
      </w:r>
      <w:r>
        <w:t>бщий объем бюджетных ассигнований».</w:t>
      </w:r>
    </w:p>
    <w:p w:rsidR="00AE595E" w:rsidRDefault="001059E7" w:rsidP="002225EC">
      <w:pPr>
        <w:pStyle w:val="4"/>
        <w:shd w:val="clear" w:color="auto" w:fill="auto"/>
        <w:spacing w:before="0"/>
        <w:ind w:right="20" w:firstLine="851"/>
      </w:pPr>
      <w:r>
        <w:rPr>
          <w:rStyle w:val="ab"/>
          <w:b w:val="0"/>
        </w:rPr>
        <w:t>9</w:t>
      </w:r>
      <w:r w:rsidR="00056F10">
        <w:rPr>
          <w:rStyle w:val="ab"/>
        </w:rPr>
        <w:t>.</w:t>
      </w:r>
      <w:r w:rsidR="002225EC">
        <w:rPr>
          <w:rStyle w:val="ab"/>
        </w:rPr>
        <w:t xml:space="preserve"> </w:t>
      </w:r>
      <w:r w:rsidR="004D6DC1">
        <w:rPr>
          <w:rStyle w:val="ab"/>
        </w:rPr>
        <w:t xml:space="preserve">В </w:t>
      </w:r>
      <w:r w:rsidR="00476689">
        <w:rPr>
          <w:rStyle w:val="ab"/>
        </w:rPr>
        <w:t>соответствии со</w:t>
      </w:r>
      <w:r w:rsidR="004D6DC1">
        <w:rPr>
          <w:rStyle w:val="ab"/>
        </w:rPr>
        <w:t xml:space="preserve"> ст.184.1 БК РФ </w:t>
      </w:r>
      <w:r w:rsidR="004D6DC1">
        <w:t>в п.</w:t>
      </w:r>
      <w:r w:rsidR="00476689">
        <w:t>п.</w:t>
      </w:r>
      <w:r w:rsidR="004D6DC1">
        <w:t>1</w:t>
      </w:r>
      <w:r w:rsidR="00476689">
        <w:t>-3</w:t>
      </w:r>
      <w:r w:rsidR="004D6DC1">
        <w:t>, ст.</w:t>
      </w:r>
      <w:r w:rsidR="00056F10">
        <w:t>2</w:t>
      </w:r>
      <w:r w:rsidR="00EC0AAF">
        <w:t>6</w:t>
      </w:r>
      <w:r w:rsidR="004D6DC1">
        <w:t xml:space="preserve"> «Мун</w:t>
      </w:r>
      <w:r w:rsidR="004D6DC1" w:rsidRPr="00774DC5">
        <w:rPr>
          <w:rStyle w:val="23"/>
          <w:u w:val="none"/>
        </w:rPr>
        <w:t>ици</w:t>
      </w:r>
      <w:r w:rsidR="004D6DC1">
        <w:t xml:space="preserve">пальный внутренний долг </w:t>
      </w:r>
      <w:r w:rsidR="00056F10">
        <w:t>Пировского</w:t>
      </w:r>
      <w:r w:rsidR="004D6DC1">
        <w:t xml:space="preserve"> района» проекта решения</w:t>
      </w:r>
      <w:r w:rsidR="00476689">
        <w:t xml:space="preserve"> необходимо</w:t>
      </w:r>
      <w:r w:rsidR="004D6DC1">
        <w:t xml:space="preserve"> слова «установить» заменить на слова «утвердить».</w:t>
      </w:r>
    </w:p>
    <w:p w:rsidR="00AE595E" w:rsidRDefault="001059E7" w:rsidP="002225EC">
      <w:pPr>
        <w:pStyle w:val="4"/>
        <w:shd w:val="clear" w:color="auto" w:fill="auto"/>
        <w:spacing w:before="0"/>
        <w:ind w:right="20" w:firstLine="851"/>
      </w:pPr>
      <w:r>
        <w:t>10</w:t>
      </w:r>
      <w:r w:rsidR="00056F10">
        <w:t>.</w:t>
      </w:r>
      <w:r w:rsidR="002225EC">
        <w:t xml:space="preserve"> </w:t>
      </w:r>
      <w:r w:rsidR="004D6DC1">
        <w:t>Согласно бюджетной политике государства на 20</w:t>
      </w:r>
      <w:r w:rsidR="00EC0AAF">
        <w:t>20</w:t>
      </w:r>
      <w:r w:rsidR="004D6DC1">
        <w:t>-20</w:t>
      </w:r>
      <w:r w:rsidR="00EC0AAF">
        <w:t>22</w:t>
      </w:r>
      <w:r w:rsidR="004D6DC1">
        <w:t xml:space="preserve"> годы</w:t>
      </w:r>
      <w:r w:rsidR="004D6DC1">
        <w:rPr>
          <w:rStyle w:val="ab"/>
        </w:rPr>
        <w:t xml:space="preserve">, основным инструментом </w:t>
      </w:r>
      <w:r w:rsidR="004D6DC1">
        <w:t xml:space="preserve">повышения результативности бюджетных расходов, </w:t>
      </w:r>
      <w:r w:rsidR="004D6DC1">
        <w:rPr>
          <w:rStyle w:val="ab"/>
        </w:rPr>
        <w:t>явля</w:t>
      </w:r>
      <w:r w:rsidR="00771E88">
        <w:rPr>
          <w:rStyle w:val="ab"/>
        </w:rPr>
        <w:t>е</w:t>
      </w:r>
      <w:r w:rsidR="004D6DC1">
        <w:rPr>
          <w:rStyle w:val="ab"/>
        </w:rPr>
        <w:t xml:space="preserve">тся программно-целевой метод, </w:t>
      </w:r>
      <w:r w:rsidR="004D6DC1"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AE595E" w:rsidRDefault="001059E7" w:rsidP="002225EC">
      <w:pPr>
        <w:pStyle w:val="4"/>
        <w:shd w:val="clear" w:color="auto" w:fill="auto"/>
        <w:spacing w:before="0"/>
        <w:ind w:right="20" w:firstLine="851"/>
      </w:pPr>
      <w:r>
        <w:t>11</w:t>
      </w:r>
      <w:r w:rsidR="00056F10">
        <w:t>.</w:t>
      </w:r>
      <w:r w:rsidR="004D6DC1">
        <w:t xml:space="preserve"> </w:t>
      </w:r>
      <w:r w:rsidR="004D6DC1">
        <w:rPr>
          <w:rStyle w:val="ab"/>
        </w:rPr>
        <w:t xml:space="preserve">В соответствие со статьей 184.2 </w:t>
      </w:r>
      <w:r w:rsidR="004D6DC1">
        <w:t>Бюджетного кодекса Российской Федерации, с проектом решения о бюджете представлены макеты утвержденных 1</w:t>
      </w:r>
      <w:r w:rsidR="00EC0AAF">
        <w:t>2</w:t>
      </w:r>
      <w:r w:rsidR="004D6DC1">
        <w:t xml:space="preserve"> муниципальных программ. В районном бюджете 20</w:t>
      </w:r>
      <w:r w:rsidR="00EC0AAF">
        <w:t>20</w:t>
      </w:r>
      <w:r w:rsidR="004D6DC1">
        <w:t xml:space="preserve"> года учтены расходы по муниципальным программам на общую сумму </w:t>
      </w:r>
      <w:r w:rsidR="00EC0AAF">
        <w:t>461326,69</w:t>
      </w:r>
      <w:r w:rsidR="004D6DC1">
        <w:t xml:space="preserve"> тыс.</w:t>
      </w:r>
      <w:r w:rsidR="00056F10">
        <w:t xml:space="preserve"> </w:t>
      </w:r>
      <w:r w:rsidR="004D6DC1">
        <w:t xml:space="preserve">руб. или </w:t>
      </w:r>
      <w:r w:rsidR="00EC0AAF">
        <w:t>91,4</w:t>
      </w:r>
      <w:r w:rsidR="004D6DC1">
        <w:t xml:space="preserve"> </w:t>
      </w:r>
      <w:proofErr w:type="gramStart"/>
      <w:r w:rsidR="004D6DC1">
        <w:t>% ,</w:t>
      </w:r>
      <w:proofErr w:type="gramEnd"/>
      <w:r w:rsidR="004D6DC1">
        <w:t xml:space="preserve"> что на </w:t>
      </w:r>
      <w:r w:rsidR="00EC0AAF">
        <w:t>2,1</w:t>
      </w:r>
      <w:r w:rsidR="004D6DC1">
        <w:t xml:space="preserve">% </w:t>
      </w:r>
      <w:r w:rsidR="00EC0AAF">
        <w:t>ниже</w:t>
      </w:r>
      <w:r w:rsidR="004D6DC1">
        <w:t>, чем в 201</w:t>
      </w:r>
      <w:r w:rsidR="00EC0AAF">
        <w:t>9</w:t>
      </w:r>
      <w:r w:rsidR="004D6DC1">
        <w:t xml:space="preserve"> году.</w:t>
      </w:r>
    </w:p>
    <w:p w:rsidR="00AE595E" w:rsidRDefault="00654A4D" w:rsidP="002225EC">
      <w:pPr>
        <w:pStyle w:val="4"/>
        <w:shd w:val="clear" w:color="auto" w:fill="auto"/>
        <w:spacing w:before="0"/>
        <w:ind w:right="20" w:firstLine="851"/>
      </w:pPr>
      <w:r>
        <w:t>1</w:t>
      </w:r>
      <w:r w:rsidR="001059E7">
        <w:t>2</w:t>
      </w:r>
      <w:r>
        <w:t>.</w:t>
      </w:r>
      <w:r w:rsidR="004D6DC1">
        <w:t xml:space="preserve"> В статьях расходов районного бюджета </w:t>
      </w:r>
      <w:r w:rsidR="004D6DC1">
        <w:rPr>
          <w:rStyle w:val="ab"/>
        </w:rPr>
        <w:t xml:space="preserve">обеспечивается </w:t>
      </w:r>
      <w:r w:rsidR="004D6DC1">
        <w:t xml:space="preserve">привязка бюджетных ассигнований по муниципальным программам и подпрограммам </w:t>
      </w:r>
      <w:r>
        <w:lastRenderedPageBreak/>
        <w:t>Пировского</w:t>
      </w:r>
      <w:r w:rsidR="004D6DC1">
        <w:t xml:space="preserve"> района по целевым статьям бюджетной классификации.</w:t>
      </w:r>
    </w:p>
    <w:p w:rsidR="00AE595E" w:rsidRDefault="004D6DC1" w:rsidP="004F133E">
      <w:pPr>
        <w:pStyle w:val="4"/>
        <w:numPr>
          <w:ilvl w:val="0"/>
          <w:numId w:val="10"/>
        </w:numPr>
        <w:shd w:val="clear" w:color="auto" w:fill="auto"/>
        <w:spacing w:before="0"/>
        <w:ind w:right="20" w:firstLine="851"/>
      </w:pPr>
      <w:r>
        <w:t xml:space="preserve">В расходной части районного бюджета предусматривается резервный фонд </w:t>
      </w:r>
      <w:r w:rsidR="001059E7">
        <w:t>Пировского</w:t>
      </w:r>
      <w:r>
        <w:t xml:space="preserve"> района, </w:t>
      </w:r>
      <w:r>
        <w:rPr>
          <w:rStyle w:val="ab"/>
        </w:rPr>
        <w:t xml:space="preserve">размер которого соответствует требованиям статьи 81 БК РФ </w:t>
      </w:r>
      <w:r>
        <w:t xml:space="preserve">и Положением о Бюджетном процессе в </w:t>
      </w:r>
      <w:r w:rsidR="001059E7">
        <w:t>Пировском</w:t>
      </w:r>
      <w:r>
        <w:t xml:space="preserve"> районе и не превышает установленного ограничения в размере 3 % расходов бюджета.</w:t>
      </w:r>
    </w:p>
    <w:p w:rsidR="00AE595E" w:rsidRDefault="004D6DC1" w:rsidP="002225EC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31"/>
      </w:pPr>
      <w:r>
        <w:t xml:space="preserve"> Предельный объем расходов на обслуживание муниципального долга </w:t>
      </w:r>
      <w:r w:rsidR="00771E88">
        <w:t>Пировского</w:t>
      </w:r>
      <w:r>
        <w:t xml:space="preserve"> района равен </w:t>
      </w:r>
      <w:r w:rsidR="001059E7">
        <w:t>0</w:t>
      </w:r>
      <w:r>
        <w:t>,00 руб. в 20</w:t>
      </w:r>
      <w:r w:rsidR="00EC0AAF">
        <w:t>20</w:t>
      </w:r>
      <w:r>
        <w:t>-20</w:t>
      </w:r>
      <w:r w:rsidR="001059E7">
        <w:t>2</w:t>
      </w:r>
      <w:r w:rsidR="00EC0AAF">
        <w:t>2</w:t>
      </w:r>
      <w:r w:rsidR="001059E7">
        <w:t xml:space="preserve"> </w:t>
      </w:r>
      <w:r>
        <w:t>год</w:t>
      </w:r>
      <w:r w:rsidR="004F133E">
        <w:t>ах</w:t>
      </w:r>
      <w:r>
        <w:t xml:space="preserve">, что </w:t>
      </w:r>
      <w:r>
        <w:rPr>
          <w:rStyle w:val="ab"/>
        </w:rPr>
        <w:t>не противоречит условиям, установленным ст.111 Бюджетного кодекса Российской Федерации</w:t>
      </w:r>
      <w:r>
        <w:t>.</w:t>
      </w:r>
    </w:p>
    <w:p w:rsidR="00AE595E" w:rsidRDefault="004D6DC1" w:rsidP="002225EC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31"/>
      </w:pPr>
      <w:r>
        <w:t xml:space="preserve"> Установленный предельный объем муниципального долга районного бюджета не превышает предельные объемы, установленные </w:t>
      </w:r>
      <w:r>
        <w:rPr>
          <w:rStyle w:val="ab"/>
        </w:rPr>
        <w:t>статьей 107 Бюджетного кодекса Российской Федерации.</w:t>
      </w:r>
    </w:p>
    <w:p w:rsidR="00AE595E" w:rsidRDefault="004D6DC1" w:rsidP="002225EC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31"/>
      </w:pPr>
      <w:r>
        <w:t xml:space="preserve"> Ввиду ограниченности финансовых ресурсов районного бюджета сбалансированность районного бюджета будет достигаться привлечением источников внутреннего финансирования дефицита (профицита) районного бюджета.</w:t>
      </w:r>
    </w:p>
    <w:p w:rsidR="00C07B99" w:rsidRDefault="004D6DC1" w:rsidP="004F133E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31"/>
      </w:pPr>
      <w: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EC0AAF">
        <w:t>20</w:t>
      </w:r>
      <w:r>
        <w:t>-20</w:t>
      </w:r>
      <w:r w:rsidR="001059E7">
        <w:t>2</w:t>
      </w:r>
      <w:r w:rsidR="00EC0AAF">
        <w:t>2</w:t>
      </w:r>
      <w:r>
        <w:t xml:space="preserve"> год</w:t>
      </w:r>
      <w:r w:rsidR="004F133E">
        <w:t>ы</w:t>
      </w:r>
      <w:r>
        <w:t xml:space="preserve"> соблюдены.</w:t>
      </w:r>
    </w:p>
    <w:p w:rsidR="004F133E" w:rsidRDefault="004F133E" w:rsidP="004F133E">
      <w:pPr>
        <w:pStyle w:val="4"/>
        <w:shd w:val="clear" w:color="auto" w:fill="auto"/>
        <w:spacing w:before="0"/>
        <w:ind w:right="20"/>
      </w:pPr>
    </w:p>
    <w:p w:rsidR="004F133E" w:rsidRDefault="004F133E" w:rsidP="004F133E">
      <w:pPr>
        <w:pStyle w:val="4"/>
        <w:shd w:val="clear" w:color="auto" w:fill="auto"/>
        <w:spacing w:before="0"/>
        <w:ind w:right="20"/>
      </w:pPr>
    </w:p>
    <w:p w:rsidR="00C07B99" w:rsidRPr="00EE67AA" w:rsidRDefault="004D6DC1" w:rsidP="00EE67AA">
      <w:pPr>
        <w:pStyle w:val="25"/>
        <w:keepNext/>
        <w:keepLines/>
        <w:shd w:val="clear" w:color="auto" w:fill="auto"/>
        <w:spacing w:before="0" w:after="8" w:line="260" w:lineRule="exact"/>
        <w:ind w:left="20" w:right="3500" w:hanging="20"/>
        <w:rPr>
          <w:u w:val="single"/>
        </w:rPr>
      </w:pPr>
      <w:bookmarkStart w:id="11" w:name="bookmark14"/>
      <w:r w:rsidRPr="00EE67AA">
        <w:rPr>
          <w:u w:val="single"/>
        </w:rPr>
        <w:t xml:space="preserve">ПРЕДЛОЖЕНИЯ: </w:t>
      </w:r>
    </w:p>
    <w:p w:rsidR="00C07B99" w:rsidRDefault="00C07B99" w:rsidP="00C07B99">
      <w:pPr>
        <w:pStyle w:val="25"/>
        <w:keepNext/>
        <w:keepLines/>
        <w:shd w:val="clear" w:color="auto" w:fill="auto"/>
        <w:spacing w:before="0" w:after="8" w:line="260" w:lineRule="exact"/>
        <w:ind w:left="20" w:right="3500" w:firstLine="0"/>
        <w:jc w:val="left"/>
      </w:pPr>
    </w:p>
    <w:p w:rsidR="00AE595E" w:rsidRDefault="004D6DC1" w:rsidP="00C07B99">
      <w:pPr>
        <w:pStyle w:val="25"/>
        <w:keepNext/>
        <w:keepLines/>
        <w:shd w:val="clear" w:color="auto" w:fill="auto"/>
        <w:spacing w:before="0" w:after="8" w:line="260" w:lineRule="exact"/>
        <w:ind w:left="20" w:right="3500" w:firstLine="0"/>
        <w:jc w:val="left"/>
      </w:pPr>
      <w:r>
        <w:t xml:space="preserve">Администрации </w:t>
      </w:r>
      <w:r w:rsidR="00FA49C8">
        <w:t>Пировского</w:t>
      </w:r>
      <w:r>
        <w:t xml:space="preserve"> района:</w:t>
      </w:r>
      <w:bookmarkEnd w:id="11"/>
    </w:p>
    <w:p w:rsidR="00C07B99" w:rsidRDefault="00C07B99" w:rsidP="00C07B99">
      <w:pPr>
        <w:pStyle w:val="25"/>
        <w:keepNext/>
        <w:keepLines/>
        <w:shd w:val="clear" w:color="auto" w:fill="auto"/>
        <w:spacing w:before="0" w:after="8" w:line="260" w:lineRule="exact"/>
        <w:ind w:left="20" w:right="3500" w:firstLine="0"/>
        <w:jc w:val="left"/>
      </w:pPr>
    </w:p>
    <w:p w:rsidR="00AE595E" w:rsidRDefault="004D6DC1" w:rsidP="00771E88">
      <w:pPr>
        <w:pStyle w:val="4"/>
        <w:shd w:val="clear" w:color="auto" w:fill="auto"/>
        <w:tabs>
          <w:tab w:val="left" w:pos="865"/>
        </w:tabs>
        <w:spacing w:before="0"/>
        <w:ind w:right="20" w:firstLine="426"/>
      </w:pPr>
      <w:r>
        <w:t>Контрольно-счетн</w:t>
      </w:r>
      <w:r w:rsidR="00FA49C8">
        <w:t>ый</w:t>
      </w:r>
      <w:r>
        <w:t xml:space="preserve"> </w:t>
      </w:r>
      <w:r w:rsidR="00FA49C8">
        <w:t xml:space="preserve">орган </w:t>
      </w:r>
      <w:r>
        <w:t xml:space="preserve">считает необходимым рекомендовать доработать проект нормативного правового акта </w:t>
      </w:r>
      <w:r w:rsidR="00501B7C">
        <w:t>«О бюджете Пировского муниципального района на 20</w:t>
      </w:r>
      <w:r w:rsidR="00EC0AAF">
        <w:t>20</w:t>
      </w:r>
      <w:r w:rsidR="00501B7C">
        <w:t xml:space="preserve"> год и плановый период 202</w:t>
      </w:r>
      <w:r w:rsidR="00EC0AAF">
        <w:t>1</w:t>
      </w:r>
      <w:r w:rsidR="00501B7C">
        <w:t>-202</w:t>
      </w:r>
      <w:r w:rsidR="00EC0AAF">
        <w:t>2</w:t>
      </w:r>
      <w:r w:rsidR="00501B7C">
        <w:t xml:space="preserve"> годов</w:t>
      </w:r>
      <w:r w:rsidR="00501B7C">
        <w:rPr>
          <w:rStyle w:val="ab"/>
        </w:rPr>
        <w:t>»</w:t>
      </w:r>
      <w:r>
        <w:t xml:space="preserve"> с учетом замечаний, выводов и предложений, указанных в настоящем заключении, в целях рассмотрения его </w:t>
      </w:r>
      <w:r w:rsidR="00FA49C8">
        <w:t>Пировским</w:t>
      </w:r>
      <w:r>
        <w:t xml:space="preserve"> районным Советом депутатов;</w:t>
      </w:r>
    </w:p>
    <w:p w:rsidR="00774DC5" w:rsidRDefault="00774DC5" w:rsidP="00774DC5">
      <w:pPr>
        <w:pStyle w:val="4"/>
        <w:shd w:val="clear" w:color="auto" w:fill="auto"/>
        <w:tabs>
          <w:tab w:val="left" w:pos="866"/>
        </w:tabs>
        <w:spacing w:before="0"/>
        <w:ind w:left="560" w:right="20"/>
      </w:pPr>
    </w:p>
    <w:p w:rsidR="00AE595E" w:rsidRDefault="00FA49C8">
      <w:pPr>
        <w:pStyle w:val="25"/>
        <w:keepNext/>
        <w:keepLines/>
        <w:shd w:val="clear" w:color="auto" w:fill="auto"/>
        <w:spacing w:before="0" w:after="303" w:line="260" w:lineRule="exact"/>
        <w:ind w:left="160" w:firstLine="0"/>
        <w:jc w:val="left"/>
      </w:pPr>
      <w:bookmarkStart w:id="12" w:name="bookmark15"/>
      <w:r>
        <w:t>Пировскому</w:t>
      </w:r>
      <w:r w:rsidR="004D6DC1">
        <w:t xml:space="preserve"> районному Совету депутатов:</w:t>
      </w:r>
      <w:bookmarkEnd w:id="12"/>
    </w:p>
    <w:p w:rsidR="00AE595E" w:rsidRDefault="004D6DC1" w:rsidP="00767DA8">
      <w:pPr>
        <w:pStyle w:val="4"/>
        <w:shd w:val="clear" w:color="auto" w:fill="auto"/>
        <w:spacing w:before="0"/>
        <w:ind w:firstLine="360"/>
      </w:pPr>
      <w:r>
        <w:t>Контрольно-счетн</w:t>
      </w:r>
      <w:r w:rsidR="00FA49C8">
        <w:t>ый</w:t>
      </w:r>
      <w:r>
        <w:t xml:space="preserve"> </w:t>
      </w:r>
      <w:r w:rsidR="00FA49C8">
        <w:t>орган</w:t>
      </w:r>
      <w:r>
        <w:t xml:space="preserve"> в соответствии со статьями 184.1, 184.2, 187 Бюджетного кодекса Российской Федерации, со статьями 26, 27 Положения о бюджетном процессе </w:t>
      </w:r>
      <w:r w:rsidR="00FA49C8">
        <w:t>в Пировском</w:t>
      </w:r>
      <w:r>
        <w:t xml:space="preserve"> район</w:t>
      </w:r>
      <w:r w:rsidR="00FA49C8">
        <w:t>е</w:t>
      </w:r>
      <w:r>
        <w:t xml:space="preserve"> рекомендует рассмотреть и принять проект нормативного правового акта </w:t>
      </w:r>
      <w:r w:rsidR="00501B7C">
        <w:t>«О бюджете Пировского муниципального района на 20</w:t>
      </w:r>
      <w:r w:rsidR="00EC0AAF">
        <w:t>20</w:t>
      </w:r>
      <w:r w:rsidR="00501B7C">
        <w:t xml:space="preserve"> год и плановый период 202</w:t>
      </w:r>
      <w:r w:rsidR="00EC0AAF">
        <w:t>1</w:t>
      </w:r>
      <w:r w:rsidR="00501B7C">
        <w:t>-202</w:t>
      </w:r>
      <w:r w:rsidR="00EC0AAF">
        <w:t>2</w:t>
      </w:r>
      <w:r w:rsidR="00E47E03">
        <w:t>38593,81</w:t>
      </w:r>
      <w:r w:rsidR="00501B7C">
        <w:t xml:space="preserve"> годов</w:t>
      </w:r>
      <w:r w:rsidR="00501B7C">
        <w:rPr>
          <w:rStyle w:val="ab"/>
        </w:rPr>
        <w:t>»</w:t>
      </w:r>
      <w:r>
        <w:t xml:space="preserve"> в предложенной редакции с учетом устранений замечаний, указанных в настоящем заключении.</w:t>
      </w:r>
    </w:p>
    <w:p w:rsidR="00767DA8" w:rsidRDefault="00767DA8">
      <w:pPr>
        <w:pStyle w:val="4"/>
        <w:shd w:val="clear" w:color="auto" w:fill="auto"/>
        <w:spacing w:before="0"/>
      </w:pPr>
    </w:p>
    <w:p w:rsidR="00767DA8" w:rsidRDefault="00767DA8">
      <w:pPr>
        <w:pStyle w:val="4"/>
        <w:shd w:val="clear" w:color="auto" w:fill="auto"/>
        <w:spacing w:before="0"/>
      </w:pPr>
    </w:p>
    <w:p w:rsidR="00AE595E" w:rsidRDefault="004D6DC1">
      <w:pPr>
        <w:pStyle w:val="4"/>
        <w:shd w:val="clear" w:color="auto" w:fill="auto"/>
        <w:spacing w:before="0"/>
      </w:pPr>
      <w:r>
        <w:t>Председатель</w:t>
      </w:r>
    </w:p>
    <w:p w:rsidR="00AE595E" w:rsidRDefault="00FA49C8">
      <w:pPr>
        <w:pStyle w:val="4"/>
        <w:shd w:val="clear" w:color="auto" w:fill="auto"/>
        <w:spacing w:before="0"/>
      </w:pPr>
      <w:proofErr w:type="gramStart"/>
      <w:r>
        <w:t>к</w:t>
      </w:r>
      <w:r w:rsidR="004D6DC1">
        <w:t>онтрольно</w:t>
      </w:r>
      <w:proofErr w:type="gramEnd"/>
      <w:r w:rsidR="004D6DC1">
        <w:t>-счетн</w:t>
      </w:r>
      <w:r>
        <w:t>ого</w:t>
      </w:r>
      <w:r w:rsidR="004D6DC1">
        <w:t xml:space="preserve"> </w:t>
      </w:r>
      <w:r>
        <w:t>органа</w:t>
      </w:r>
    </w:p>
    <w:p w:rsidR="00AE595E" w:rsidRDefault="00FA49C8">
      <w:pPr>
        <w:pStyle w:val="4"/>
        <w:shd w:val="clear" w:color="auto" w:fill="auto"/>
        <w:tabs>
          <w:tab w:val="right" w:pos="8990"/>
        </w:tabs>
        <w:spacing w:before="0"/>
      </w:pPr>
      <w:r>
        <w:t>Пировского</w:t>
      </w:r>
      <w:r w:rsidR="004D6DC1">
        <w:t xml:space="preserve"> района</w:t>
      </w:r>
      <w:r w:rsidR="004D6DC1">
        <w:tab/>
      </w:r>
      <w:r>
        <w:t>О.И. Валеева</w:t>
      </w:r>
    </w:p>
    <w:sectPr w:rsidR="00AE595E">
      <w:footerReference w:type="default" r:id="rId7"/>
      <w:pgSz w:w="11909" w:h="16838"/>
      <w:pgMar w:top="978" w:right="1145" w:bottom="1208" w:left="11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9E" w:rsidRDefault="0018119E">
      <w:r>
        <w:separator/>
      </w:r>
    </w:p>
  </w:endnote>
  <w:endnote w:type="continuationSeparator" w:id="0">
    <w:p w:rsidR="0018119E" w:rsidRDefault="001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06" w:rsidRDefault="00A731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10046970</wp:posOffset>
              </wp:positionV>
              <wp:extent cx="140335" cy="160655"/>
              <wp:effectExtent l="444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106" w:rsidRDefault="00A731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2D4C" w:rsidRPr="00BB2D4C">
                            <w:rPr>
                              <w:rStyle w:val="a8"/>
                              <w:noProof/>
                            </w:rPr>
                            <w:t>18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91.1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6TpwIAAKY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" filled="f" stroked="f">
              <v:textbox style="mso-fit-shape-to-text:t" inset="0,0,0,0">
                <w:txbxContent>
                  <w:p w:rsidR="00A73106" w:rsidRDefault="00A731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2D4C" w:rsidRPr="00BB2D4C">
                      <w:rPr>
                        <w:rStyle w:val="a8"/>
                        <w:noProof/>
                      </w:rPr>
                      <w:t>18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9E" w:rsidRDefault="0018119E">
      <w:r>
        <w:separator/>
      </w:r>
    </w:p>
  </w:footnote>
  <w:footnote w:type="continuationSeparator" w:id="0">
    <w:p w:rsidR="0018119E" w:rsidRDefault="0018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5B"/>
    <w:multiLevelType w:val="hybridMultilevel"/>
    <w:tmpl w:val="9EF81BBA"/>
    <w:lvl w:ilvl="0" w:tplc="46209A44">
      <w:start w:val="7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">
    <w:nsid w:val="104A1306"/>
    <w:multiLevelType w:val="multilevel"/>
    <w:tmpl w:val="21EA5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C51C1"/>
    <w:multiLevelType w:val="multilevel"/>
    <w:tmpl w:val="1C2AF11C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D4442A"/>
    <w:multiLevelType w:val="multilevel"/>
    <w:tmpl w:val="9F8AE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2624E"/>
    <w:multiLevelType w:val="hybridMultilevel"/>
    <w:tmpl w:val="E6806BBC"/>
    <w:lvl w:ilvl="0" w:tplc="11D0D848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2ECB6F09"/>
    <w:multiLevelType w:val="multilevel"/>
    <w:tmpl w:val="1D967C72"/>
    <w:lvl w:ilvl="0">
      <w:start w:val="5"/>
      <w:numFmt w:val="decimal"/>
      <w:lvlText w:val="69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318C5"/>
    <w:multiLevelType w:val="multilevel"/>
    <w:tmpl w:val="0C64A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B5F11"/>
    <w:multiLevelType w:val="hybridMultilevel"/>
    <w:tmpl w:val="FB685612"/>
    <w:lvl w:ilvl="0" w:tplc="11229080">
      <w:start w:val="8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0">
    <w:nsid w:val="468A6012"/>
    <w:multiLevelType w:val="multilevel"/>
    <w:tmpl w:val="A5EE065E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2B51C0"/>
    <w:multiLevelType w:val="multilevel"/>
    <w:tmpl w:val="06D0DD1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93B97"/>
    <w:multiLevelType w:val="multilevel"/>
    <w:tmpl w:val="AC9C4F54"/>
    <w:lvl w:ilvl="0">
      <w:start w:val="2007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B506A5"/>
    <w:multiLevelType w:val="multilevel"/>
    <w:tmpl w:val="84B2022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F73920"/>
    <w:multiLevelType w:val="multilevel"/>
    <w:tmpl w:val="5AA4BF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A44D6A"/>
    <w:multiLevelType w:val="multilevel"/>
    <w:tmpl w:val="619E896A"/>
    <w:lvl w:ilvl="0">
      <w:start w:val="2007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5E"/>
    <w:rsid w:val="00002A00"/>
    <w:rsid w:val="00004B80"/>
    <w:rsid w:val="000128D6"/>
    <w:rsid w:val="00017B54"/>
    <w:rsid w:val="0003028E"/>
    <w:rsid w:val="00056143"/>
    <w:rsid w:val="00056F10"/>
    <w:rsid w:val="0006200C"/>
    <w:rsid w:val="00076A4C"/>
    <w:rsid w:val="00082158"/>
    <w:rsid w:val="00090FD7"/>
    <w:rsid w:val="00093106"/>
    <w:rsid w:val="0009317D"/>
    <w:rsid w:val="000964BB"/>
    <w:rsid w:val="000A3047"/>
    <w:rsid w:val="000A67AD"/>
    <w:rsid w:val="000B194E"/>
    <w:rsid w:val="000C3C0A"/>
    <w:rsid w:val="000D4D2A"/>
    <w:rsid w:val="000E2FDE"/>
    <w:rsid w:val="000E3BBF"/>
    <w:rsid w:val="000E5702"/>
    <w:rsid w:val="000F1182"/>
    <w:rsid w:val="000F559A"/>
    <w:rsid w:val="001059E7"/>
    <w:rsid w:val="00115ED8"/>
    <w:rsid w:val="00131BDE"/>
    <w:rsid w:val="00132AD7"/>
    <w:rsid w:val="00135677"/>
    <w:rsid w:val="00150BBD"/>
    <w:rsid w:val="00151F63"/>
    <w:rsid w:val="00170045"/>
    <w:rsid w:val="0018119E"/>
    <w:rsid w:val="001A0E8D"/>
    <w:rsid w:val="001A4C88"/>
    <w:rsid w:val="001B1EC2"/>
    <w:rsid w:val="001B4F2B"/>
    <w:rsid w:val="001B5ECD"/>
    <w:rsid w:val="001B7E16"/>
    <w:rsid w:val="001D70F9"/>
    <w:rsid w:val="001F2552"/>
    <w:rsid w:val="001F60A9"/>
    <w:rsid w:val="002052A2"/>
    <w:rsid w:val="00206844"/>
    <w:rsid w:val="00207A4A"/>
    <w:rsid w:val="00216115"/>
    <w:rsid w:val="0022180E"/>
    <w:rsid w:val="002225EC"/>
    <w:rsid w:val="00231B18"/>
    <w:rsid w:val="002405CB"/>
    <w:rsid w:val="00244BB0"/>
    <w:rsid w:val="00275FD9"/>
    <w:rsid w:val="00280455"/>
    <w:rsid w:val="0028288A"/>
    <w:rsid w:val="00282A4A"/>
    <w:rsid w:val="00294BA5"/>
    <w:rsid w:val="00296C48"/>
    <w:rsid w:val="00297C06"/>
    <w:rsid w:val="002A5D47"/>
    <w:rsid w:val="002C1113"/>
    <w:rsid w:val="002C11D2"/>
    <w:rsid w:val="002C1627"/>
    <w:rsid w:val="002C4278"/>
    <w:rsid w:val="002D239C"/>
    <w:rsid w:val="002F753D"/>
    <w:rsid w:val="00326308"/>
    <w:rsid w:val="0033035E"/>
    <w:rsid w:val="00334B9A"/>
    <w:rsid w:val="003476B1"/>
    <w:rsid w:val="00350137"/>
    <w:rsid w:val="003516AE"/>
    <w:rsid w:val="00353B74"/>
    <w:rsid w:val="003567D1"/>
    <w:rsid w:val="00363EBD"/>
    <w:rsid w:val="003703B0"/>
    <w:rsid w:val="00380893"/>
    <w:rsid w:val="00387B23"/>
    <w:rsid w:val="00391086"/>
    <w:rsid w:val="003A49AA"/>
    <w:rsid w:val="003A6E0C"/>
    <w:rsid w:val="003C02A9"/>
    <w:rsid w:val="003D444E"/>
    <w:rsid w:val="003D57DD"/>
    <w:rsid w:val="003E405C"/>
    <w:rsid w:val="004053B1"/>
    <w:rsid w:val="00420CBA"/>
    <w:rsid w:val="00420F8F"/>
    <w:rsid w:val="00432F50"/>
    <w:rsid w:val="00447296"/>
    <w:rsid w:val="00454473"/>
    <w:rsid w:val="00461B93"/>
    <w:rsid w:val="0046569A"/>
    <w:rsid w:val="00476689"/>
    <w:rsid w:val="00481AE4"/>
    <w:rsid w:val="004937CD"/>
    <w:rsid w:val="004B19CB"/>
    <w:rsid w:val="004B208E"/>
    <w:rsid w:val="004D0307"/>
    <w:rsid w:val="004D6DC1"/>
    <w:rsid w:val="004E0706"/>
    <w:rsid w:val="004F133E"/>
    <w:rsid w:val="00501B7C"/>
    <w:rsid w:val="00511135"/>
    <w:rsid w:val="0053337C"/>
    <w:rsid w:val="005729A0"/>
    <w:rsid w:val="005766A4"/>
    <w:rsid w:val="005826DD"/>
    <w:rsid w:val="00586030"/>
    <w:rsid w:val="00596DC3"/>
    <w:rsid w:val="005A2D3B"/>
    <w:rsid w:val="005A3926"/>
    <w:rsid w:val="005B11A4"/>
    <w:rsid w:val="005D68D4"/>
    <w:rsid w:val="005E4984"/>
    <w:rsid w:val="005F4FE9"/>
    <w:rsid w:val="00602DB9"/>
    <w:rsid w:val="00604713"/>
    <w:rsid w:val="006079C9"/>
    <w:rsid w:val="00607CA7"/>
    <w:rsid w:val="0064136B"/>
    <w:rsid w:val="00654A4D"/>
    <w:rsid w:val="0066332A"/>
    <w:rsid w:val="00665385"/>
    <w:rsid w:val="006679C7"/>
    <w:rsid w:val="006736D9"/>
    <w:rsid w:val="006806A9"/>
    <w:rsid w:val="006843AF"/>
    <w:rsid w:val="00697884"/>
    <w:rsid w:val="006A4304"/>
    <w:rsid w:val="006A6C25"/>
    <w:rsid w:val="006B3E0B"/>
    <w:rsid w:val="006B45B5"/>
    <w:rsid w:val="006E122D"/>
    <w:rsid w:val="006E2903"/>
    <w:rsid w:val="00714FC1"/>
    <w:rsid w:val="00730FB2"/>
    <w:rsid w:val="007633D6"/>
    <w:rsid w:val="00767DA8"/>
    <w:rsid w:val="0077140F"/>
    <w:rsid w:val="00771E88"/>
    <w:rsid w:val="00774DC5"/>
    <w:rsid w:val="00782ED0"/>
    <w:rsid w:val="00784F31"/>
    <w:rsid w:val="007A2E2E"/>
    <w:rsid w:val="007A4F45"/>
    <w:rsid w:val="007B4E8D"/>
    <w:rsid w:val="007B7B2A"/>
    <w:rsid w:val="007C27A2"/>
    <w:rsid w:val="007D41C1"/>
    <w:rsid w:val="007D42F9"/>
    <w:rsid w:val="007E67AA"/>
    <w:rsid w:val="00815866"/>
    <w:rsid w:val="00820642"/>
    <w:rsid w:val="008343D3"/>
    <w:rsid w:val="00852975"/>
    <w:rsid w:val="008641B9"/>
    <w:rsid w:val="00866855"/>
    <w:rsid w:val="00870675"/>
    <w:rsid w:val="0087092B"/>
    <w:rsid w:val="00871AAA"/>
    <w:rsid w:val="008727D7"/>
    <w:rsid w:val="00880904"/>
    <w:rsid w:val="008A3204"/>
    <w:rsid w:val="008A57B3"/>
    <w:rsid w:val="008B4F9D"/>
    <w:rsid w:val="008C080F"/>
    <w:rsid w:val="008C2CA6"/>
    <w:rsid w:val="008C45A1"/>
    <w:rsid w:val="008D051D"/>
    <w:rsid w:val="008E074B"/>
    <w:rsid w:val="008E4A20"/>
    <w:rsid w:val="008E65B8"/>
    <w:rsid w:val="008F7C5E"/>
    <w:rsid w:val="00901BF3"/>
    <w:rsid w:val="0090228B"/>
    <w:rsid w:val="00904324"/>
    <w:rsid w:val="00905AD2"/>
    <w:rsid w:val="0090647F"/>
    <w:rsid w:val="00913AA6"/>
    <w:rsid w:val="009153BC"/>
    <w:rsid w:val="00931CEA"/>
    <w:rsid w:val="0093245D"/>
    <w:rsid w:val="00932C41"/>
    <w:rsid w:val="00932CE7"/>
    <w:rsid w:val="00955F6A"/>
    <w:rsid w:val="00963629"/>
    <w:rsid w:val="0097031C"/>
    <w:rsid w:val="00970F53"/>
    <w:rsid w:val="009765ED"/>
    <w:rsid w:val="009A0982"/>
    <w:rsid w:val="009B4C37"/>
    <w:rsid w:val="009E6228"/>
    <w:rsid w:val="009E7D2A"/>
    <w:rsid w:val="009F32B0"/>
    <w:rsid w:val="00A04266"/>
    <w:rsid w:val="00A2175E"/>
    <w:rsid w:val="00A332D8"/>
    <w:rsid w:val="00A424F0"/>
    <w:rsid w:val="00A544DB"/>
    <w:rsid w:val="00A652E4"/>
    <w:rsid w:val="00A71FCE"/>
    <w:rsid w:val="00A73106"/>
    <w:rsid w:val="00A803BB"/>
    <w:rsid w:val="00A85000"/>
    <w:rsid w:val="00A877A7"/>
    <w:rsid w:val="00A96198"/>
    <w:rsid w:val="00AA3595"/>
    <w:rsid w:val="00AA5C66"/>
    <w:rsid w:val="00AA7CA2"/>
    <w:rsid w:val="00AB17F9"/>
    <w:rsid w:val="00AB7931"/>
    <w:rsid w:val="00AC441A"/>
    <w:rsid w:val="00AE1994"/>
    <w:rsid w:val="00AE595E"/>
    <w:rsid w:val="00AF378E"/>
    <w:rsid w:val="00AF5271"/>
    <w:rsid w:val="00B00351"/>
    <w:rsid w:val="00B0293B"/>
    <w:rsid w:val="00B0546A"/>
    <w:rsid w:val="00B276D6"/>
    <w:rsid w:val="00B336A5"/>
    <w:rsid w:val="00B40D3E"/>
    <w:rsid w:val="00B50F2A"/>
    <w:rsid w:val="00B5767F"/>
    <w:rsid w:val="00B71CD8"/>
    <w:rsid w:val="00B73862"/>
    <w:rsid w:val="00B76773"/>
    <w:rsid w:val="00B77643"/>
    <w:rsid w:val="00B776BE"/>
    <w:rsid w:val="00B80548"/>
    <w:rsid w:val="00B97064"/>
    <w:rsid w:val="00BB2D4C"/>
    <w:rsid w:val="00BC2F17"/>
    <w:rsid w:val="00BC7C66"/>
    <w:rsid w:val="00BD675D"/>
    <w:rsid w:val="00BD6C6B"/>
    <w:rsid w:val="00BD7A75"/>
    <w:rsid w:val="00BF1F13"/>
    <w:rsid w:val="00BF1FE0"/>
    <w:rsid w:val="00BF3B7D"/>
    <w:rsid w:val="00BF51B7"/>
    <w:rsid w:val="00BF793D"/>
    <w:rsid w:val="00C030A5"/>
    <w:rsid w:val="00C0456F"/>
    <w:rsid w:val="00C05BF3"/>
    <w:rsid w:val="00C07B99"/>
    <w:rsid w:val="00C13D86"/>
    <w:rsid w:val="00C3799E"/>
    <w:rsid w:val="00C46627"/>
    <w:rsid w:val="00C70873"/>
    <w:rsid w:val="00C82380"/>
    <w:rsid w:val="00C85121"/>
    <w:rsid w:val="00C868F3"/>
    <w:rsid w:val="00C95E89"/>
    <w:rsid w:val="00CC4F6B"/>
    <w:rsid w:val="00CD02AC"/>
    <w:rsid w:val="00D01386"/>
    <w:rsid w:val="00D06554"/>
    <w:rsid w:val="00D068C8"/>
    <w:rsid w:val="00D145A4"/>
    <w:rsid w:val="00D21CBC"/>
    <w:rsid w:val="00D33377"/>
    <w:rsid w:val="00D34772"/>
    <w:rsid w:val="00D379C2"/>
    <w:rsid w:val="00D415BF"/>
    <w:rsid w:val="00D424B5"/>
    <w:rsid w:val="00D52D63"/>
    <w:rsid w:val="00D61B50"/>
    <w:rsid w:val="00D670F6"/>
    <w:rsid w:val="00D720C6"/>
    <w:rsid w:val="00D72EC9"/>
    <w:rsid w:val="00D96AFA"/>
    <w:rsid w:val="00DA2BA1"/>
    <w:rsid w:val="00DA681C"/>
    <w:rsid w:val="00DB7E57"/>
    <w:rsid w:val="00DD15F7"/>
    <w:rsid w:val="00DD384F"/>
    <w:rsid w:val="00DD45A6"/>
    <w:rsid w:val="00DD5AAD"/>
    <w:rsid w:val="00DE0683"/>
    <w:rsid w:val="00DE3B0C"/>
    <w:rsid w:val="00DF4A62"/>
    <w:rsid w:val="00E110C1"/>
    <w:rsid w:val="00E17FBE"/>
    <w:rsid w:val="00E25298"/>
    <w:rsid w:val="00E300B3"/>
    <w:rsid w:val="00E448E9"/>
    <w:rsid w:val="00E44C26"/>
    <w:rsid w:val="00E47E03"/>
    <w:rsid w:val="00E60979"/>
    <w:rsid w:val="00E75F2A"/>
    <w:rsid w:val="00E85C85"/>
    <w:rsid w:val="00E96D3D"/>
    <w:rsid w:val="00EA1689"/>
    <w:rsid w:val="00EA23C8"/>
    <w:rsid w:val="00EC0AAF"/>
    <w:rsid w:val="00EC0F09"/>
    <w:rsid w:val="00EC6808"/>
    <w:rsid w:val="00EC6CBA"/>
    <w:rsid w:val="00ED5A84"/>
    <w:rsid w:val="00EE67AA"/>
    <w:rsid w:val="00EF7A67"/>
    <w:rsid w:val="00F0122D"/>
    <w:rsid w:val="00F3152D"/>
    <w:rsid w:val="00F53CA9"/>
    <w:rsid w:val="00F5491F"/>
    <w:rsid w:val="00F55C6E"/>
    <w:rsid w:val="00F57AE9"/>
    <w:rsid w:val="00F57EC7"/>
    <w:rsid w:val="00F73FB1"/>
    <w:rsid w:val="00F7494A"/>
    <w:rsid w:val="00F7613A"/>
    <w:rsid w:val="00F85E6A"/>
    <w:rsid w:val="00FA2855"/>
    <w:rsid w:val="00FA49C8"/>
    <w:rsid w:val="00FA643C"/>
    <w:rsid w:val="00FB27E9"/>
    <w:rsid w:val="00FE0EB5"/>
    <w:rsid w:val="00FF12A7"/>
    <w:rsid w:val="00FF3477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38C23-D00E-4520-9A10-81B0C53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DE0683"/>
    <w:pPr>
      <w:widowControl/>
      <w:ind w:firstLine="720"/>
      <w:outlineLvl w:val="2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6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Подпись к таблице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44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4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7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9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after="420" w:line="0" w:lineRule="atLeast"/>
      <w:ind w:hanging="8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E0683"/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styleId="af">
    <w:name w:val="List Paragraph"/>
    <w:basedOn w:val="a"/>
    <w:uiPriority w:val="34"/>
    <w:qFormat/>
    <w:rsid w:val="00DE0683"/>
    <w:pPr>
      <w:ind w:left="720"/>
      <w:contextualSpacing/>
    </w:pPr>
  </w:style>
  <w:style w:type="paragraph" w:customStyle="1" w:styleId="12">
    <w:name w:val="Основной текст с отступом.Нумерованный список !!.Основной текст 1.Надин стиль"/>
    <w:basedOn w:val="a"/>
    <w:rsid w:val="00DE0683"/>
    <w:pPr>
      <w:widowControl/>
      <w:jc w:val="center"/>
    </w:pPr>
    <w:rPr>
      <w:rFonts w:ascii="Arial" w:eastAsia="Times New Roman" w:hAnsi="Arial" w:cs="Times New Roman"/>
      <w:b/>
      <w:color w:val="auto"/>
      <w:sz w:val="32"/>
      <w:szCs w:val="20"/>
      <w:lang w:bidi="ar-SA"/>
    </w:rPr>
  </w:style>
  <w:style w:type="character" w:customStyle="1" w:styleId="95pt">
    <w:name w:val="Основной текст + 9;5 pt;Полужирный"/>
    <w:basedOn w:val="a9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0">
    <w:name w:val="Основной текст + Полужирный;Курсив"/>
    <w:basedOn w:val="a9"/>
    <w:rsid w:val="006E12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9"/>
    <w:rsid w:val="006E1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BC7C6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7C66"/>
    <w:rPr>
      <w:rFonts w:ascii="Segoe UI" w:hAnsi="Segoe UI" w:cs="Segoe UI"/>
      <w:color w:val="000000"/>
      <w:sz w:val="18"/>
      <w:szCs w:val="18"/>
    </w:rPr>
  </w:style>
  <w:style w:type="table" w:styleId="af3">
    <w:name w:val="Table Grid"/>
    <w:basedOn w:val="a1"/>
    <w:uiPriority w:val="39"/>
    <w:rsid w:val="008E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18</Pages>
  <Words>6957</Words>
  <Characters>39656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100</cp:revision>
  <cp:lastPrinted>2019-12-04T03:44:00Z</cp:lastPrinted>
  <dcterms:created xsi:type="dcterms:W3CDTF">2017-11-16T07:25:00Z</dcterms:created>
  <dcterms:modified xsi:type="dcterms:W3CDTF">2019-12-04T03:44:00Z</dcterms:modified>
</cp:coreProperties>
</file>